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6DC6A" w14:textId="2580FCCC" w:rsidR="003C3793" w:rsidRDefault="003C3793" w:rsidP="0079270B">
      <w:pPr>
        <w:pStyle w:val="Heading1"/>
        <w:spacing w:after="0"/>
        <w:jc w:val="center"/>
      </w:pPr>
      <w:r>
        <w:t>Cancer Board Paper</w:t>
      </w:r>
    </w:p>
    <w:p w14:paraId="115A872B" w14:textId="77777777" w:rsidR="003C3793" w:rsidRDefault="0079270B" w:rsidP="0079270B">
      <w:pPr>
        <w:pStyle w:val="Heading3"/>
      </w:pPr>
      <w:r w:rsidRPr="0042149F">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F5664"/>
        <w:tblLook w:val="04A0" w:firstRow="1" w:lastRow="0" w:firstColumn="1" w:lastColumn="0" w:noHBand="0" w:noVBand="1"/>
      </w:tblPr>
      <w:tblGrid>
        <w:gridCol w:w="1792"/>
        <w:gridCol w:w="8170"/>
      </w:tblGrid>
      <w:tr w:rsidR="003C3793" w:rsidRPr="003C3793" w14:paraId="39DB97A7" w14:textId="77777777" w:rsidTr="003C3793">
        <w:trPr>
          <w:trHeight w:val="431"/>
          <w:jc w:val="center"/>
        </w:trPr>
        <w:tc>
          <w:tcPr>
            <w:tcW w:w="1792" w:type="dxa"/>
            <w:shd w:val="clear" w:color="auto" w:fill="FFFFFF"/>
          </w:tcPr>
          <w:p w14:paraId="454EE3AC" w14:textId="3515C4DC" w:rsidR="003C3793" w:rsidRPr="003C3793" w:rsidRDefault="003C3793" w:rsidP="000E5146">
            <w:pPr>
              <w:contextualSpacing/>
              <w:rPr>
                <w:rFonts w:asciiTheme="majorHAnsi" w:hAnsiTheme="majorHAnsi" w:cstheme="majorHAnsi"/>
                <w:b/>
              </w:rPr>
            </w:pPr>
            <w:r w:rsidRPr="003C3793">
              <w:rPr>
                <w:rFonts w:asciiTheme="majorHAnsi" w:hAnsiTheme="majorHAnsi" w:cstheme="majorHAnsi"/>
                <w:b/>
              </w:rPr>
              <w:t>Title of paper:</w:t>
            </w:r>
          </w:p>
        </w:tc>
        <w:tc>
          <w:tcPr>
            <w:tcW w:w="8170" w:type="dxa"/>
            <w:shd w:val="clear" w:color="auto" w:fill="FFFFFF"/>
          </w:tcPr>
          <w:p w14:paraId="7E811A51" w14:textId="0D62073F" w:rsidR="003C3793" w:rsidRPr="003C3793" w:rsidRDefault="00432AAA" w:rsidP="000E5146">
            <w:pPr>
              <w:jc w:val="both"/>
              <w:rPr>
                <w:rFonts w:asciiTheme="majorHAnsi" w:hAnsiTheme="majorHAnsi" w:cstheme="majorHAnsi"/>
              </w:rPr>
            </w:pPr>
            <w:r>
              <w:rPr>
                <w:rFonts w:asciiTheme="majorHAnsi" w:hAnsiTheme="majorHAnsi" w:cstheme="majorHAnsi"/>
              </w:rPr>
              <w:t xml:space="preserve">GP Direct Access and iRefer update </w:t>
            </w:r>
          </w:p>
        </w:tc>
      </w:tr>
      <w:tr w:rsidR="003C3793" w:rsidRPr="003C3793" w14:paraId="19A93901" w14:textId="77777777" w:rsidTr="003C3793">
        <w:trPr>
          <w:jc w:val="center"/>
        </w:trPr>
        <w:tc>
          <w:tcPr>
            <w:tcW w:w="1792" w:type="dxa"/>
            <w:shd w:val="clear" w:color="auto" w:fill="FFFFFF"/>
          </w:tcPr>
          <w:p w14:paraId="3855AFD2" w14:textId="2BE7EDA3" w:rsidR="003C3793" w:rsidRPr="003C3793" w:rsidRDefault="003C3793" w:rsidP="000E5146">
            <w:pPr>
              <w:rPr>
                <w:rFonts w:asciiTheme="majorHAnsi" w:hAnsiTheme="majorHAnsi" w:cstheme="majorHAnsi"/>
                <w:b/>
              </w:rPr>
            </w:pPr>
            <w:r w:rsidRPr="003C3793">
              <w:rPr>
                <w:rFonts w:asciiTheme="majorHAnsi" w:hAnsiTheme="majorHAnsi" w:cstheme="majorHAnsi"/>
                <w:b/>
              </w:rPr>
              <w:t>Purpose of the paper:</w:t>
            </w:r>
          </w:p>
        </w:tc>
        <w:tc>
          <w:tcPr>
            <w:tcW w:w="8170" w:type="dxa"/>
            <w:shd w:val="clear" w:color="auto" w:fill="FFFFFF"/>
          </w:tcPr>
          <w:p w14:paraId="1354D269" w14:textId="5B92AF42" w:rsidR="003C3793" w:rsidRDefault="00432AAA" w:rsidP="000E5146">
            <w:pPr>
              <w:contextualSpacing/>
              <w:rPr>
                <w:rFonts w:asciiTheme="majorHAnsi" w:hAnsiTheme="majorHAnsi" w:cstheme="majorHAnsi"/>
              </w:rPr>
            </w:pPr>
            <w:r>
              <w:rPr>
                <w:rFonts w:asciiTheme="majorHAnsi" w:hAnsiTheme="majorHAnsi" w:cstheme="majorHAnsi"/>
              </w:rPr>
              <w:t xml:space="preserve">To update the Board on progress made around the implementation of the NHSE guidance on GP Direct Access. </w:t>
            </w:r>
          </w:p>
          <w:p w14:paraId="4A46D013" w14:textId="7B8A4855" w:rsidR="00432AAA" w:rsidRPr="003C3793" w:rsidRDefault="00432AAA" w:rsidP="000E5146">
            <w:pPr>
              <w:contextualSpacing/>
              <w:rPr>
                <w:rFonts w:asciiTheme="majorHAnsi" w:hAnsiTheme="majorHAnsi" w:cstheme="majorHAnsi"/>
              </w:rPr>
            </w:pPr>
          </w:p>
        </w:tc>
      </w:tr>
      <w:tr w:rsidR="003C3793" w:rsidRPr="003C3793" w14:paraId="5CFE912C" w14:textId="77777777" w:rsidTr="003C3793">
        <w:trPr>
          <w:jc w:val="center"/>
        </w:trPr>
        <w:tc>
          <w:tcPr>
            <w:tcW w:w="1792" w:type="dxa"/>
            <w:shd w:val="clear" w:color="auto" w:fill="FFFFFF"/>
          </w:tcPr>
          <w:p w14:paraId="31503C7D" w14:textId="632BCA1B" w:rsidR="003C3793" w:rsidRPr="003C3793" w:rsidRDefault="003C3793" w:rsidP="003C3793">
            <w:pPr>
              <w:rPr>
                <w:rFonts w:asciiTheme="majorHAnsi" w:hAnsiTheme="majorHAnsi" w:cstheme="majorHAnsi"/>
                <w:b/>
              </w:rPr>
            </w:pPr>
            <w:r w:rsidRPr="003C3793">
              <w:rPr>
                <w:rFonts w:asciiTheme="majorHAnsi" w:hAnsiTheme="majorHAnsi" w:cstheme="majorHAnsi"/>
                <w:b/>
              </w:rPr>
              <w:t>Summary outline of main points / highlights / issues</w:t>
            </w:r>
          </w:p>
        </w:tc>
        <w:tc>
          <w:tcPr>
            <w:tcW w:w="8170" w:type="dxa"/>
            <w:shd w:val="clear" w:color="auto" w:fill="FFFFFF"/>
          </w:tcPr>
          <w:p w14:paraId="56675FA4" w14:textId="2AC4FC05" w:rsidR="003C3793" w:rsidRDefault="0050633F" w:rsidP="003C3793">
            <w:pPr>
              <w:autoSpaceDE w:val="0"/>
              <w:autoSpaceDN w:val="0"/>
              <w:spacing w:after="0" w:line="240" w:lineRule="auto"/>
              <w:rPr>
                <w:rFonts w:asciiTheme="majorHAnsi" w:eastAsia="Times New Roman" w:hAnsiTheme="majorHAnsi" w:cstheme="majorHAnsi"/>
              </w:rPr>
            </w:pPr>
            <w:r>
              <w:rPr>
                <w:rFonts w:asciiTheme="majorHAnsi" w:eastAsia="Times New Roman" w:hAnsiTheme="majorHAnsi" w:cstheme="majorHAnsi"/>
              </w:rPr>
              <w:t xml:space="preserve">Described progress to date including the Trusts that have drawn the capital funding down to implement the iRefer product. </w:t>
            </w:r>
          </w:p>
          <w:p w14:paraId="761022EA" w14:textId="77777777" w:rsidR="0050633F" w:rsidRDefault="0050633F" w:rsidP="003C3793">
            <w:pPr>
              <w:autoSpaceDE w:val="0"/>
              <w:autoSpaceDN w:val="0"/>
              <w:spacing w:after="0" w:line="240" w:lineRule="auto"/>
              <w:rPr>
                <w:rFonts w:asciiTheme="majorHAnsi" w:eastAsia="Times New Roman" w:hAnsiTheme="majorHAnsi" w:cstheme="majorHAnsi"/>
              </w:rPr>
            </w:pPr>
          </w:p>
          <w:p w14:paraId="151E27AA" w14:textId="3EB3C2CE" w:rsidR="0050633F" w:rsidRDefault="0050633F" w:rsidP="003C3793">
            <w:pPr>
              <w:autoSpaceDE w:val="0"/>
              <w:autoSpaceDN w:val="0"/>
              <w:spacing w:after="0" w:line="240" w:lineRule="auto"/>
              <w:rPr>
                <w:rFonts w:asciiTheme="majorHAnsi" w:eastAsia="Times New Roman" w:hAnsiTheme="majorHAnsi" w:cstheme="majorHAnsi"/>
              </w:rPr>
            </w:pPr>
            <w:r>
              <w:rPr>
                <w:rFonts w:asciiTheme="majorHAnsi" w:eastAsia="Times New Roman" w:hAnsiTheme="majorHAnsi" w:cstheme="majorHAnsi"/>
              </w:rPr>
              <w:t xml:space="preserve">Outline of timescales attached to the project. </w:t>
            </w:r>
          </w:p>
          <w:p w14:paraId="27E97AAF" w14:textId="77777777" w:rsidR="0050633F" w:rsidRDefault="0050633F" w:rsidP="003C3793">
            <w:pPr>
              <w:autoSpaceDE w:val="0"/>
              <w:autoSpaceDN w:val="0"/>
              <w:spacing w:after="0" w:line="240" w:lineRule="auto"/>
              <w:rPr>
                <w:rFonts w:asciiTheme="majorHAnsi" w:eastAsia="Times New Roman" w:hAnsiTheme="majorHAnsi" w:cstheme="majorHAnsi"/>
              </w:rPr>
            </w:pPr>
          </w:p>
          <w:p w14:paraId="56CCE840" w14:textId="0575EAFD" w:rsidR="003C3793" w:rsidRPr="003C3793" w:rsidRDefault="0050633F" w:rsidP="0050633F">
            <w:pPr>
              <w:autoSpaceDE w:val="0"/>
              <w:autoSpaceDN w:val="0"/>
              <w:spacing w:after="0" w:line="240" w:lineRule="auto"/>
              <w:rPr>
                <w:rFonts w:asciiTheme="majorHAnsi" w:eastAsia="Times New Roman" w:hAnsiTheme="majorHAnsi" w:cstheme="majorHAnsi"/>
              </w:rPr>
            </w:pPr>
            <w:r>
              <w:rPr>
                <w:rFonts w:asciiTheme="majorHAnsi" w:eastAsia="Times New Roman" w:hAnsiTheme="majorHAnsi" w:cstheme="majorHAnsi"/>
              </w:rPr>
              <w:t xml:space="preserve">Summary of next steps including the development of task and finish groups for the clinical pathways. </w:t>
            </w:r>
          </w:p>
          <w:p w14:paraId="6E2D5ABA" w14:textId="77777777" w:rsidR="003C3793" w:rsidRPr="003C3793" w:rsidRDefault="003C3793" w:rsidP="003C3793">
            <w:pPr>
              <w:contextualSpacing/>
              <w:rPr>
                <w:rFonts w:asciiTheme="majorHAnsi" w:hAnsiTheme="majorHAnsi" w:cstheme="majorHAnsi"/>
              </w:rPr>
            </w:pPr>
          </w:p>
        </w:tc>
      </w:tr>
      <w:tr w:rsidR="003C3793" w:rsidRPr="003C3793" w14:paraId="4B1EACBC" w14:textId="77777777" w:rsidTr="003C3793">
        <w:trPr>
          <w:jc w:val="center"/>
        </w:trPr>
        <w:tc>
          <w:tcPr>
            <w:tcW w:w="1792" w:type="dxa"/>
            <w:shd w:val="clear" w:color="auto" w:fill="FFFFFF"/>
          </w:tcPr>
          <w:p w14:paraId="2D142BB6" w14:textId="21F55C7B" w:rsidR="003C3793" w:rsidRPr="003C3793" w:rsidRDefault="003C3793" w:rsidP="003C3793">
            <w:pPr>
              <w:rPr>
                <w:rFonts w:asciiTheme="majorHAnsi" w:hAnsiTheme="majorHAnsi" w:cstheme="majorHAnsi"/>
                <w:b/>
              </w:rPr>
            </w:pPr>
            <w:r w:rsidRPr="003C3793">
              <w:rPr>
                <w:rFonts w:asciiTheme="majorHAnsi" w:hAnsiTheme="majorHAnsi" w:cstheme="majorHAnsi"/>
                <w:b/>
              </w:rPr>
              <w:t>Consulted</w:t>
            </w:r>
          </w:p>
        </w:tc>
        <w:tc>
          <w:tcPr>
            <w:tcW w:w="8170" w:type="dxa"/>
            <w:shd w:val="clear" w:color="auto" w:fill="FFFFFF"/>
          </w:tcPr>
          <w:p w14:paraId="78DC58CE" w14:textId="77777777" w:rsidR="003C3793" w:rsidRDefault="003E5A2A" w:rsidP="0050633F">
            <w:pPr>
              <w:rPr>
                <w:rFonts w:asciiTheme="majorHAnsi" w:hAnsiTheme="majorHAnsi" w:cstheme="majorHAnsi"/>
              </w:rPr>
            </w:pPr>
            <w:r w:rsidRPr="0050633F">
              <w:rPr>
                <w:rFonts w:asciiTheme="majorHAnsi" w:hAnsiTheme="majorHAnsi" w:cstheme="majorHAnsi"/>
              </w:rPr>
              <w:t xml:space="preserve">Catherine Walsh, Programme Director, </w:t>
            </w:r>
            <w:r w:rsidR="00432AAA" w:rsidRPr="0050633F">
              <w:rPr>
                <w:rFonts w:asciiTheme="majorHAnsi" w:hAnsiTheme="majorHAnsi" w:cstheme="majorHAnsi"/>
              </w:rPr>
              <w:t>Greater Manchester Diagnostic Network</w:t>
            </w:r>
            <w:r w:rsidR="0050633F">
              <w:rPr>
                <w:rFonts w:asciiTheme="majorHAnsi" w:hAnsiTheme="majorHAnsi" w:cstheme="majorHAnsi"/>
              </w:rPr>
              <w:t xml:space="preserve"> </w:t>
            </w:r>
          </w:p>
          <w:p w14:paraId="79DDC014" w14:textId="50206E09" w:rsidR="0050633F" w:rsidRPr="0050633F" w:rsidRDefault="0050633F" w:rsidP="0050633F">
            <w:pPr>
              <w:rPr>
                <w:rFonts w:asciiTheme="majorHAnsi" w:hAnsiTheme="majorHAnsi" w:cstheme="majorHAnsi"/>
              </w:rPr>
            </w:pPr>
          </w:p>
        </w:tc>
      </w:tr>
      <w:tr w:rsidR="003C3793" w:rsidRPr="003C3793" w14:paraId="6BC2D801" w14:textId="77777777" w:rsidTr="003C3793">
        <w:trPr>
          <w:jc w:val="center"/>
        </w:trPr>
        <w:tc>
          <w:tcPr>
            <w:tcW w:w="1792" w:type="dxa"/>
            <w:shd w:val="clear" w:color="auto" w:fill="FFFFFF"/>
          </w:tcPr>
          <w:p w14:paraId="7904D024" w14:textId="5CE99906" w:rsidR="003C3793" w:rsidRPr="003C3793" w:rsidRDefault="003C3793" w:rsidP="003C3793">
            <w:pPr>
              <w:rPr>
                <w:rFonts w:asciiTheme="majorHAnsi" w:hAnsiTheme="majorHAnsi" w:cstheme="majorHAnsi"/>
                <w:b/>
              </w:rPr>
            </w:pPr>
            <w:r w:rsidRPr="003C3793">
              <w:rPr>
                <w:rFonts w:asciiTheme="majorHAnsi" w:hAnsiTheme="majorHAnsi" w:cstheme="majorHAnsi"/>
                <w:b/>
              </w:rPr>
              <w:t>Author of paper and contact details</w:t>
            </w:r>
          </w:p>
        </w:tc>
        <w:tc>
          <w:tcPr>
            <w:tcW w:w="8170" w:type="dxa"/>
            <w:shd w:val="clear" w:color="auto" w:fill="FFFFFF"/>
          </w:tcPr>
          <w:p w14:paraId="1C35DEA8" w14:textId="1AA69909" w:rsidR="003C3793" w:rsidRPr="00432AAA" w:rsidRDefault="003C3793" w:rsidP="003C3793">
            <w:pPr>
              <w:autoSpaceDE w:val="0"/>
              <w:autoSpaceDN w:val="0"/>
              <w:adjustRightInd w:val="0"/>
              <w:spacing w:after="0" w:line="240" w:lineRule="auto"/>
              <w:jc w:val="both"/>
              <w:rPr>
                <w:rFonts w:asciiTheme="majorHAnsi" w:eastAsia="Times New Roman" w:hAnsiTheme="majorHAnsi" w:cstheme="majorHAnsi"/>
                <w:bCs/>
                <w:color w:val="000000"/>
              </w:rPr>
            </w:pPr>
            <w:r w:rsidRPr="00432AAA">
              <w:rPr>
                <w:rFonts w:asciiTheme="majorHAnsi" w:eastAsia="Times New Roman" w:hAnsiTheme="majorHAnsi" w:cstheme="majorHAnsi"/>
                <w:b/>
                <w:color w:val="000000"/>
              </w:rPr>
              <w:t>Name:</w:t>
            </w:r>
            <w:r w:rsidRPr="00432AAA">
              <w:rPr>
                <w:rFonts w:asciiTheme="majorHAnsi" w:eastAsia="Times New Roman" w:hAnsiTheme="majorHAnsi" w:cstheme="majorHAnsi"/>
                <w:bCs/>
                <w:color w:val="000000"/>
              </w:rPr>
              <w:t xml:space="preserve"> </w:t>
            </w:r>
            <w:r w:rsidR="00432AAA" w:rsidRPr="00432AAA">
              <w:rPr>
                <w:rFonts w:asciiTheme="majorHAnsi" w:eastAsia="Times New Roman" w:hAnsiTheme="majorHAnsi" w:cstheme="majorHAnsi"/>
                <w:bCs/>
                <w:color w:val="000000"/>
              </w:rPr>
              <w:t xml:space="preserve"> Nina Nugent </w:t>
            </w:r>
          </w:p>
          <w:p w14:paraId="59AB86CE" w14:textId="71099450" w:rsidR="003C3793" w:rsidRPr="00432AAA" w:rsidRDefault="003C3793" w:rsidP="003C3793">
            <w:pPr>
              <w:autoSpaceDE w:val="0"/>
              <w:autoSpaceDN w:val="0"/>
              <w:adjustRightInd w:val="0"/>
              <w:spacing w:after="0" w:line="240" w:lineRule="auto"/>
              <w:jc w:val="both"/>
              <w:rPr>
                <w:rFonts w:asciiTheme="majorHAnsi" w:eastAsia="Times New Roman" w:hAnsiTheme="majorHAnsi" w:cstheme="majorHAnsi"/>
                <w:bCs/>
                <w:color w:val="000000"/>
              </w:rPr>
            </w:pPr>
            <w:r w:rsidRPr="00432AAA">
              <w:rPr>
                <w:rFonts w:asciiTheme="majorHAnsi" w:eastAsia="Times New Roman" w:hAnsiTheme="majorHAnsi" w:cstheme="majorHAnsi"/>
                <w:b/>
                <w:color w:val="000000"/>
              </w:rPr>
              <w:t>Title:</w:t>
            </w:r>
            <w:r w:rsidRPr="00432AAA">
              <w:rPr>
                <w:rFonts w:asciiTheme="majorHAnsi" w:eastAsia="Times New Roman" w:hAnsiTheme="majorHAnsi" w:cstheme="majorHAnsi"/>
                <w:bCs/>
                <w:color w:val="000000"/>
              </w:rPr>
              <w:t xml:space="preserve"> </w:t>
            </w:r>
            <w:r w:rsidR="00432AAA" w:rsidRPr="00432AAA">
              <w:rPr>
                <w:rFonts w:asciiTheme="majorHAnsi" w:eastAsia="Times New Roman" w:hAnsiTheme="majorHAnsi" w:cstheme="majorHAnsi"/>
                <w:bCs/>
                <w:color w:val="000000"/>
              </w:rPr>
              <w:t xml:space="preserve"> GM Programme Manager </w:t>
            </w:r>
          </w:p>
          <w:p w14:paraId="48B1E59F" w14:textId="64E5CA10" w:rsidR="003C3793" w:rsidRPr="003C3793" w:rsidRDefault="003C3793" w:rsidP="003C3793">
            <w:pPr>
              <w:contextualSpacing/>
              <w:rPr>
                <w:rFonts w:asciiTheme="majorHAnsi" w:hAnsiTheme="majorHAnsi" w:cstheme="majorHAnsi"/>
              </w:rPr>
            </w:pPr>
            <w:r w:rsidRPr="00432AAA">
              <w:rPr>
                <w:rFonts w:asciiTheme="majorHAnsi" w:eastAsia="Times New Roman" w:hAnsiTheme="majorHAnsi" w:cstheme="majorHAnsi"/>
                <w:b/>
                <w:color w:val="000000"/>
              </w:rPr>
              <w:t>Email:</w:t>
            </w:r>
            <w:r w:rsidR="00432AAA" w:rsidRPr="00432AAA">
              <w:rPr>
                <w:rFonts w:asciiTheme="majorHAnsi" w:eastAsia="Times New Roman" w:hAnsiTheme="majorHAnsi" w:cstheme="majorHAnsi"/>
                <w:bCs/>
                <w:color w:val="000000"/>
              </w:rPr>
              <w:t xml:space="preserve"> </w:t>
            </w:r>
            <w:hyperlink r:id="rId7" w:history="1">
              <w:r w:rsidR="00432AAA" w:rsidRPr="00432AAA">
                <w:rPr>
                  <w:rStyle w:val="Hyperlink"/>
                  <w:rFonts w:asciiTheme="majorHAnsi" w:eastAsia="Times New Roman" w:hAnsiTheme="majorHAnsi" w:cstheme="majorHAnsi"/>
                  <w:bCs/>
                </w:rPr>
                <w:t>nina.nugent@nca.nhs.uk</w:t>
              </w:r>
            </w:hyperlink>
            <w:r w:rsidR="00432AAA">
              <w:rPr>
                <w:rFonts w:asciiTheme="majorHAnsi" w:eastAsia="Times New Roman" w:hAnsiTheme="majorHAnsi" w:cstheme="majorHAnsi"/>
                <w:b/>
                <w:color w:val="000000"/>
              </w:rPr>
              <w:t xml:space="preserve"> </w:t>
            </w:r>
          </w:p>
        </w:tc>
      </w:tr>
    </w:tbl>
    <w:p w14:paraId="230764E1" w14:textId="77777777" w:rsidR="003C3793" w:rsidRPr="003C3793" w:rsidRDefault="003C3793">
      <w:pPr>
        <w:spacing w:after="0" w:line="240" w:lineRule="auto"/>
        <w:rPr>
          <w:rFonts w:asciiTheme="majorHAnsi" w:hAnsiTheme="majorHAnsi" w:cstheme="majorHAnsi"/>
        </w:rPr>
      </w:pPr>
      <w:r w:rsidRPr="003C3793">
        <w:rPr>
          <w:rFonts w:asciiTheme="majorHAnsi" w:hAnsiTheme="majorHAnsi" w:cstheme="majorHAnsi"/>
        </w:rPr>
        <w:br w:type="page"/>
      </w:r>
    </w:p>
    <w:p w14:paraId="630486A2" w14:textId="793EA1BB" w:rsidR="003C3793" w:rsidRPr="00FA1914" w:rsidRDefault="003C3793" w:rsidP="000C7BD6">
      <w:pPr>
        <w:pStyle w:val="ListParagraph"/>
        <w:numPr>
          <w:ilvl w:val="0"/>
          <w:numId w:val="2"/>
        </w:numPr>
        <w:rPr>
          <w:rFonts w:asciiTheme="majorHAnsi" w:hAnsiTheme="majorHAnsi" w:cstheme="majorHAnsi"/>
          <w:b/>
          <w:bCs/>
          <w:szCs w:val="24"/>
        </w:rPr>
      </w:pPr>
      <w:r w:rsidRPr="00FA1914">
        <w:rPr>
          <w:rFonts w:asciiTheme="majorHAnsi" w:hAnsiTheme="majorHAnsi" w:cstheme="majorHAnsi"/>
          <w:b/>
          <w:bCs/>
          <w:szCs w:val="24"/>
        </w:rPr>
        <w:t xml:space="preserve">Background and Context </w:t>
      </w:r>
    </w:p>
    <w:p w14:paraId="00DBAFBF" w14:textId="220E95FE" w:rsidR="00D07310" w:rsidRDefault="00D07310" w:rsidP="00D07310">
      <w:pPr>
        <w:rPr>
          <w:rFonts w:cs="Arial"/>
        </w:rPr>
      </w:pPr>
      <w:r>
        <w:rPr>
          <w:rFonts w:cs="Arial"/>
        </w:rPr>
        <w:t xml:space="preserve">This purpose of this paper is to provide the Board with an update regarding GP Direct Access Project and describe the next steps. </w:t>
      </w:r>
    </w:p>
    <w:p w14:paraId="66BD6725" w14:textId="22D03572" w:rsidR="00A5074A" w:rsidRDefault="00D07310" w:rsidP="00D07310">
      <w:pPr>
        <w:rPr>
          <w:rFonts w:cs="Arial"/>
        </w:rPr>
      </w:pPr>
      <w:r>
        <w:rPr>
          <w:rFonts w:cs="Arial"/>
        </w:rPr>
        <w:t>GP Direct Access</w:t>
      </w:r>
      <w:r w:rsidR="00FA1914">
        <w:rPr>
          <w:rFonts w:cs="Arial"/>
        </w:rPr>
        <w:t xml:space="preserve"> </w:t>
      </w:r>
      <w:r w:rsidR="003E5A2A">
        <w:rPr>
          <w:rFonts w:cs="Arial"/>
        </w:rPr>
        <w:t>(</w:t>
      </w:r>
      <w:r w:rsidR="00FA1914">
        <w:rPr>
          <w:rFonts w:cs="Arial"/>
        </w:rPr>
        <w:t xml:space="preserve">an </w:t>
      </w:r>
      <w:r>
        <w:rPr>
          <w:rFonts w:cs="Arial"/>
        </w:rPr>
        <w:t>NHSE directive</w:t>
      </w:r>
      <w:r w:rsidR="003E5A2A">
        <w:rPr>
          <w:rFonts w:cs="Arial"/>
        </w:rPr>
        <w:t>)</w:t>
      </w:r>
      <w:r>
        <w:rPr>
          <w:rFonts w:cs="Arial"/>
        </w:rPr>
        <w:t xml:space="preserve"> support</w:t>
      </w:r>
      <w:r w:rsidR="00FA1914">
        <w:rPr>
          <w:rFonts w:cs="Arial"/>
        </w:rPr>
        <w:t>s</w:t>
      </w:r>
      <w:r>
        <w:rPr>
          <w:rFonts w:cs="Arial"/>
        </w:rPr>
        <w:t xml:space="preserve"> Primary Care in gaining access to </w:t>
      </w:r>
      <w:r w:rsidR="003E5A2A">
        <w:rPr>
          <w:rFonts w:cs="Arial"/>
        </w:rPr>
        <w:t>i</w:t>
      </w:r>
      <w:r>
        <w:rPr>
          <w:rFonts w:cs="Arial"/>
        </w:rPr>
        <w:t>maging modalities.</w:t>
      </w:r>
      <w:r w:rsidR="00D03A4B">
        <w:rPr>
          <w:rFonts w:cs="Arial"/>
        </w:rPr>
        <w:t xml:space="preserve"> This guidance was </w:t>
      </w:r>
      <w:r w:rsidR="00D84D78">
        <w:rPr>
          <w:rFonts w:cs="Arial"/>
        </w:rPr>
        <w:t xml:space="preserve">first </w:t>
      </w:r>
      <w:r w:rsidR="00D03A4B">
        <w:rPr>
          <w:rFonts w:cs="Arial"/>
        </w:rPr>
        <w:t>published in October 2023.</w:t>
      </w:r>
      <w:r>
        <w:rPr>
          <w:rFonts w:cs="Arial"/>
        </w:rPr>
        <w:t xml:space="preserve"> General Practitioners in Greater Manchester can access plain film images (x-ray) and Ultrasound sonography (USS) universally. This project supports widening the portfolio of </w:t>
      </w:r>
      <w:r w:rsidR="00D84D78">
        <w:rPr>
          <w:rFonts w:cs="Arial"/>
        </w:rPr>
        <w:t>imag</w:t>
      </w:r>
      <w:r w:rsidR="0050633F">
        <w:rPr>
          <w:rFonts w:cs="Arial"/>
        </w:rPr>
        <w:t>ing requests</w:t>
      </w:r>
      <w:r w:rsidR="00D84D78">
        <w:rPr>
          <w:rFonts w:cs="Arial"/>
        </w:rPr>
        <w:t xml:space="preserve"> </w:t>
      </w:r>
      <w:r>
        <w:rPr>
          <w:rFonts w:cs="Arial"/>
        </w:rPr>
        <w:t>to include Computerised Tomography (CT)</w:t>
      </w:r>
      <w:r w:rsidR="00FA1914">
        <w:rPr>
          <w:rFonts w:cs="Arial"/>
        </w:rPr>
        <w:t xml:space="preserve"> chest,</w:t>
      </w:r>
      <w:r>
        <w:rPr>
          <w:rFonts w:cs="Arial"/>
        </w:rPr>
        <w:t xml:space="preserve"> abdo and pelvis and Magnetic Resonance Images (MRI) Brain for GP’s via the use of a clinical decision support</w:t>
      </w:r>
      <w:r w:rsidR="00A5074A">
        <w:rPr>
          <w:rFonts w:cs="Arial"/>
        </w:rPr>
        <w:t xml:space="preserve"> (CDS)</w:t>
      </w:r>
      <w:r>
        <w:rPr>
          <w:rFonts w:cs="Arial"/>
        </w:rPr>
        <w:t xml:space="preserve"> tool iRefer. </w:t>
      </w:r>
      <w:r w:rsidR="00A5074A">
        <w:rPr>
          <w:rFonts w:cs="Arial"/>
        </w:rPr>
        <w:t xml:space="preserve">iRefer CDS is a digital solution which attaches itself to the radiology order comms that Trusts deploy to their GP’s. The CDS launches when GP’s go into the application to make a radiology order. </w:t>
      </w:r>
      <w:r w:rsidR="0050633F">
        <w:rPr>
          <w:rFonts w:cs="Arial"/>
        </w:rPr>
        <w:t xml:space="preserve">iRefer is a national set of guidelines that have been developed by the Royal College of Radiologists. </w:t>
      </w:r>
    </w:p>
    <w:p w14:paraId="58420D84" w14:textId="5DFA97E0" w:rsidR="00D07310" w:rsidRDefault="00D07310" w:rsidP="00D07310">
      <w:pPr>
        <w:rPr>
          <w:rFonts w:cs="Arial"/>
        </w:rPr>
      </w:pPr>
      <w:r>
        <w:rPr>
          <w:rFonts w:cs="Arial"/>
        </w:rPr>
        <w:t>NHS</w:t>
      </w:r>
      <w:r w:rsidR="0050633F">
        <w:rPr>
          <w:rFonts w:cs="Arial"/>
        </w:rPr>
        <w:t xml:space="preserve"> </w:t>
      </w:r>
      <w:r>
        <w:rPr>
          <w:rFonts w:cs="Arial"/>
        </w:rPr>
        <w:t>E</w:t>
      </w:r>
      <w:r w:rsidR="0050633F">
        <w:rPr>
          <w:rFonts w:cs="Arial"/>
        </w:rPr>
        <w:t>ngland</w:t>
      </w:r>
      <w:r>
        <w:rPr>
          <w:rFonts w:cs="Arial"/>
        </w:rPr>
        <w:t xml:space="preserve"> made capital funds available to purchase the iRefer CDS that the Diagnostic Network have been successful in securing. The capital funding allows Trusts to procure the iRefer CDS product and run this as a 3-year </w:t>
      </w:r>
      <w:r w:rsidR="00C542FE">
        <w:rPr>
          <w:rFonts w:cs="Arial"/>
        </w:rPr>
        <w:t xml:space="preserve">pilot across Greater Manchester. </w:t>
      </w:r>
      <w:r w:rsidR="0050633F">
        <w:rPr>
          <w:rFonts w:cs="Arial"/>
        </w:rPr>
        <w:t>This will allow the Trusts to embed the CDS with their primary care colleagues and monitor uptake. Nationally NHS England are seeing a</w:t>
      </w:r>
      <w:r w:rsidR="00073DF7">
        <w:rPr>
          <w:rFonts w:cs="Arial"/>
        </w:rPr>
        <w:t xml:space="preserve">round 8% of imaging requests being unfulfilled from primary care which is where the savings can be calculated from. </w:t>
      </w:r>
    </w:p>
    <w:p w14:paraId="06F1E112" w14:textId="1030E41D" w:rsidR="00D07310" w:rsidRDefault="00D07310" w:rsidP="00D03A4B">
      <w:pPr>
        <w:jc w:val="both"/>
        <w:rPr>
          <w:rFonts w:cs="Arial"/>
        </w:rPr>
      </w:pPr>
      <w:r>
        <w:rPr>
          <w:rFonts w:cs="Arial"/>
        </w:rPr>
        <w:t xml:space="preserve"> All GM Trusts within the Diagnostic Network were asked to be part of the project </w:t>
      </w:r>
      <w:proofErr w:type="gramStart"/>
      <w:r>
        <w:rPr>
          <w:rFonts w:cs="Arial"/>
        </w:rPr>
        <w:t>with the exception of</w:t>
      </w:r>
      <w:proofErr w:type="gramEnd"/>
      <w:r>
        <w:rPr>
          <w:rFonts w:cs="Arial"/>
        </w:rPr>
        <w:t xml:space="preserve"> The Christie NHS Foundation Trust as they don’t accept imaging </w:t>
      </w:r>
      <w:r w:rsidR="003E5A2A">
        <w:rPr>
          <w:rFonts w:cs="Arial"/>
        </w:rPr>
        <w:t xml:space="preserve">requests </w:t>
      </w:r>
      <w:r>
        <w:rPr>
          <w:rFonts w:cs="Arial"/>
        </w:rPr>
        <w:t xml:space="preserve">from primary care. Currently the following organisations have drawn the capital funding down and are procuring the CDS solution. </w:t>
      </w:r>
    </w:p>
    <w:p w14:paraId="682D043C" w14:textId="01236A6B" w:rsidR="00D07310" w:rsidRDefault="00D07310" w:rsidP="00D03A4B">
      <w:pPr>
        <w:pStyle w:val="ListParagraph"/>
        <w:numPr>
          <w:ilvl w:val="0"/>
          <w:numId w:val="5"/>
        </w:numPr>
        <w:jc w:val="both"/>
        <w:rPr>
          <w:rFonts w:cs="Arial"/>
        </w:rPr>
      </w:pPr>
      <w:r>
        <w:rPr>
          <w:rFonts w:cs="Arial"/>
        </w:rPr>
        <w:t xml:space="preserve">Manchester University NHS Foundation Trust </w:t>
      </w:r>
    </w:p>
    <w:p w14:paraId="189AB7C9" w14:textId="3DCDA685" w:rsidR="00D07310" w:rsidRDefault="00D07310" w:rsidP="00D03A4B">
      <w:pPr>
        <w:pStyle w:val="ListParagraph"/>
        <w:numPr>
          <w:ilvl w:val="0"/>
          <w:numId w:val="5"/>
        </w:numPr>
        <w:jc w:val="both"/>
        <w:rPr>
          <w:rFonts w:cs="Arial"/>
        </w:rPr>
      </w:pPr>
      <w:r>
        <w:rPr>
          <w:rFonts w:cs="Arial"/>
        </w:rPr>
        <w:t xml:space="preserve">Northern Care Alliance </w:t>
      </w:r>
      <w:r w:rsidR="00D03A4B">
        <w:rPr>
          <w:rFonts w:cs="Arial"/>
        </w:rPr>
        <w:t xml:space="preserve">NHS Foundation Trust </w:t>
      </w:r>
    </w:p>
    <w:p w14:paraId="027C6536" w14:textId="17894810" w:rsidR="00D07310" w:rsidRDefault="00D07310" w:rsidP="00D03A4B">
      <w:pPr>
        <w:pStyle w:val="ListParagraph"/>
        <w:numPr>
          <w:ilvl w:val="0"/>
          <w:numId w:val="5"/>
        </w:numPr>
        <w:jc w:val="both"/>
        <w:rPr>
          <w:rFonts w:cs="Arial"/>
        </w:rPr>
      </w:pPr>
      <w:r>
        <w:rPr>
          <w:rFonts w:cs="Arial"/>
        </w:rPr>
        <w:t xml:space="preserve">Wrightington, Wigan and Leigh NHS Foundation Trust </w:t>
      </w:r>
    </w:p>
    <w:p w14:paraId="3F205B64" w14:textId="37B6D402" w:rsidR="00A5074A" w:rsidRPr="00A5074A" w:rsidRDefault="00A5074A" w:rsidP="00A5074A">
      <w:pPr>
        <w:rPr>
          <w:rFonts w:cs="Arial"/>
        </w:rPr>
      </w:pPr>
      <w:r>
        <w:rPr>
          <w:rFonts w:cs="Arial"/>
        </w:rPr>
        <w:t>Bolton were unable to proceed currently as they were concerned about the resource implication to undertake this project due to existing projects around their EPR tak</w:t>
      </w:r>
      <w:r w:rsidR="004C0CCF">
        <w:rPr>
          <w:rFonts w:cs="Arial"/>
        </w:rPr>
        <w:t>ing</w:t>
      </w:r>
      <w:r>
        <w:rPr>
          <w:rFonts w:cs="Arial"/>
        </w:rPr>
        <w:t xml:space="preserve"> priority.</w:t>
      </w:r>
      <w:r w:rsidR="004C0CCF">
        <w:rPr>
          <w:rFonts w:cs="Arial"/>
        </w:rPr>
        <w:t xml:space="preserve"> </w:t>
      </w:r>
      <w:r w:rsidR="003E5A2A">
        <w:rPr>
          <w:rFonts w:cs="Arial"/>
        </w:rPr>
        <w:t xml:space="preserve">Stockport are </w:t>
      </w:r>
      <w:r w:rsidR="00C230CD">
        <w:rPr>
          <w:rFonts w:cs="Arial"/>
        </w:rPr>
        <w:t xml:space="preserve">not </w:t>
      </w:r>
      <w:r w:rsidR="003E5A2A">
        <w:rPr>
          <w:rFonts w:cs="Arial"/>
        </w:rPr>
        <w:t>go</w:t>
      </w:r>
      <w:r w:rsidR="00C230CD">
        <w:rPr>
          <w:rFonts w:cs="Arial"/>
        </w:rPr>
        <w:t>ing</w:t>
      </w:r>
      <w:r w:rsidR="003E5A2A">
        <w:rPr>
          <w:rFonts w:cs="Arial"/>
        </w:rPr>
        <w:t xml:space="preserve"> forward with the project</w:t>
      </w:r>
      <w:r w:rsidR="00C230CD">
        <w:rPr>
          <w:rFonts w:cs="Arial"/>
        </w:rPr>
        <w:t xml:space="preserve"> either</w:t>
      </w:r>
      <w:r w:rsidR="003E5A2A">
        <w:rPr>
          <w:rFonts w:cs="Arial"/>
        </w:rPr>
        <w:t>. They had drawn the capital funding down but then have returned the funding to the national team</w:t>
      </w:r>
      <w:r w:rsidR="00D84D78">
        <w:rPr>
          <w:rFonts w:cs="Arial"/>
        </w:rPr>
        <w:t xml:space="preserve">. This is </w:t>
      </w:r>
      <w:r w:rsidR="0050633F">
        <w:rPr>
          <w:rFonts w:cs="Arial"/>
        </w:rPr>
        <w:t>due to their concerns about value for money and their own internal order comms not yet live.</w:t>
      </w:r>
      <w:r w:rsidR="00753849">
        <w:rPr>
          <w:rFonts w:cs="Arial"/>
        </w:rPr>
        <w:t xml:space="preserve"> An interim solution was offered by the supplier, a standalone CDS portal however </w:t>
      </w:r>
      <w:r w:rsidR="000E54C1">
        <w:rPr>
          <w:rFonts w:cs="Arial"/>
        </w:rPr>
        <w:t>Stockport felt this wouldn’t be a useful interim measure for GP’s. Tameside at the time of writing this paper yet to confirm their position to the Diagnostic Network</w:t>
      </w:r>
      <w:r w:rsidR="00753849">
        <w:rPr>
          <w:rFonts w:cs="Arial"/>
        </w:rPr>
        <w:t>.</w:t>
      </w:r>
      <w:r w:rsidR="0050633F">
        <w:rPr>
          <w:rFonts w:cs="Arial"/>
        </w:rPr>
        <w:t xml:space="preserve"> </w:t>
      </w:r>
      <w:r w:rsidR="00073DF7">
        <w:rPr>
          <w:rFonts w:cs="Arial"/>
        </w:rPr>
        <w:t>As the project is being supported by the Digital Diagnostic Capability programme</w:t>
      </w:r>
      <w:r w:rsidR="00073DF7">
        <w:rPr>
          <w:rFonts w:cs="Arial"/>
        </w:rPr>
        <w:t xml:space="preserve"> at NHS England</w:t>
      </w:r>
      <w:r w:rsidR="00073DF7">
        <w:rPr>
          <w:rFonts w:cs="Arial"/>
        </w:rPr>
        <w:t xml:space="preserve"> Trusts will be expected to return data quarterly on the benefits realisation associated with the implementation of the iRefer</w:t>
      </w:r>
      <w:r w:rsidR="00073DF7">
        <w:rPr>
          <w:rFonts w:cs="Arial"/>
        </w:rPr>
        <w:t xml:space="preserve"> CDS. </w:t>
      </w:r>
    </w:p>
    <w:p w14:paraId="7F882B35" w14:textId="6EF0E0ED" w:rsidR="000E54C1" w:rsidRDefault="00D518A6" w:rsidP="00D07310">
      <w:pPr>
        <w:rPr>
          <w:rFonts w:cs="Arial"/>
        </w:rPr>
      </w:pPr>
      <w:r>
        <w:rPr>
          <w:rFonts w:cs="Arial"/>
        </w:rPr>
        <w:t>B</w:t>
      </w:r>
      <w:r w:rsidR="0050633F">
        <w:rPr>
          <w:rFonts w:cs="Arial"/>
        </w:rPr>
        <w:t xml:space="preserve">elow </w:t>
      </w:r>
      <w:r w:rsidR="00D07310">
        <w:rPr>
          <w:rFonts w:cs="Arial"/>
        </w:rPr>
        <w:t>show</w:t>
      </w:r>
      <w:r w:rsidR="0050633F">
        <w:rPr>
          <w:rFonts w:cs="Arial"/>
        </w:rPr>
        <w:t xml:space="preserve">s </w:t>
      </w:r>
      <w:r w:rsidR="00D07310">
        <w:rPr>
          <w:rFonts w:cs="Arial"/>
        </w:rPr>
        <w:t>the</w:t>
      </w:r>
      <w:r w:rsidR="0050633F">
        <w:rPr>
          <w:rFonts w:cs="Arial"/>
        </w:rPr>
        <w:t xml:space="preserve"> expected</w:t>
      </w:r>
      <w:r w:rsidR="000E54C1">
        <w:rPr>
          <w:rFonts w:cs="Arial"/>
        </w:rPr>
        <w:t xml:space="preserve"> timescales</w:t>
      </w:r>
      <w:r w:rsidR="00D07310">
        <w:rPr>
          <w:rFonts w:cs="Arial"/>
        </w:rPr>
        <w:t xml:space="preserve"> of the</w:t>
      </w:r>
      <w:r>
        <w:rPr>
          <w:rFonts w:cs="Arial"/>
        </w:rPr>
        <w:t xml:space="preserve"> CDS iRefer project</w:t>
      </w:r>
      <w:r w:rsidR="00753849">
        <w:rPr>
          <w:rFonts w:cs="Arial"/>
        </w:rPr>
        <w:t>.</w:t>
      </w:r>
      <w:r w:rsidR="0050633F">
        <w:rPr>
          <w:rFonts w:cs="Arial"/>
        </w:rPr>
        <w:t xml:space="preserve"> </w:t>
      </w:r>
      <w:r w:rsidR="000E54C1">
        <w:rPr>
          <w:rFonts w:cs="Arial"/>
        </w:rPr>
        <w:t xml:space="preserve">All teams must have the system live by the 01/04/2026. There are </w:t>
      </w:r>
      <w:proofErr w:type="gramStart"/>
      <w:r w:rsidR="000E54C1">
        <w:rPr>
          <w:rFonts w:cs="Arial"/>
        </w:rPr>
        <w:t>a number of</w:t>
      </w:r>
      <w:proofErr w:type="gramEnd"/>
      <w:r w:rsidR="000E54C1">
        <w:rPr>
          <w:rFonts w:cs="Arial"/>
        </w:rPr>
        <w:t xml:space="preserve"> dependencies such as MFT and NCA have to upgrade their ICE systems. This was part of existing digital programmes at both organisations.</w:t>
      </w:r>
      <w:r w:rsidR="000E54C1" w:rsidRPr="000E54C1">
        <w:rPr>
          <w:rFonts w:cs="Arial"/>
        </w:rPr>
        <w:t xml:space="preserve"> </w:t>
      </w:r>
      <w:r w:rsidR="000E54C1">
        <w:rPr>
          <w:rFonts w:cs="Arial"/>
        </w:rPr>
        <w:t>The project will be a phased implementation with the MFT expected to be going live with the CDS for their GP’s by October 2025.</w:t>
      </w:r>
    </w:p>
    <w:p w14:paraId="4998B2C7" w14:textId="29F1C3A2" w:rsidR="00D518A6" w:rsidRPr="000E54C1" w:rsidRDefault="000E54C1" w:rsidP="00073DF7">
      <w:pPr>
        <w:rPr>
          <w:rFonts w:cs="Arial"/>
        </w:rPr>
      </w:pPr>
      <w:r>
        <w:rPr>
          <w:rFonts w:cs="Arial"/>
        </w:rPr>
        <w:t xml:space="preserve"> </w:t>
      </w:r>
      <w:r w:rsidR="0050633F">
        <w:rPr>
          <w:rFonts w:cs="Arial"/>
        </w:rPr>
        <w:t>A</w:t>
      </w:r>
      <w:r w:rsidR="00D07310">
        <w:rPr>
          <w:rFonts w:cs="Arial"/>
        </w:rPr>
        <w:t xml:space="preserve"> Primary Care Engagement strategy is also being drafted</w:t>
      </w:r>
      <w:r w:rsidR="0050633F">
        <w:rPr>
          <w:rFonts w:cs="Arial"/>
        </w:rPr>
        <w:t xml:space="preserve"> in conjunction with the supplier and the Communications manager at the Diagnostic Network</w:t>
      </w:r>
      <w:r w:rsidR="00D07310">
        <w:rPr>
          <w:rFonts w:cs="Arial"/>
        </w:rPr>
        <w:t xml:space="preserve">. </w:t>
      </w:r>
    </w:p>
    <w:tbl>
      <w:tblPr>
        <w:tblpPr w:leftFromText="180" w:rightFromText="180" w:vertAnchor="text" w:horzAnchor="margin" w:tblpY="208"/>
        <w:tblW w:w="4907" w:type="pct"/>
        <w:tblLayout w:type="fixed"/>
        <w:tblLook w:val="04A0" w:firstRow="1" w:lastRow="0" w:firstColumn="1" w:lastColumn="0" w:noHBand="0" w:noVBand="1"/>
      </w:tblPr>
      <w:tblGrid>
        <w:gridCol w:w="1560"/>
        <w:gridCol w:w="700"/>
        <w:gridCol w:w="710"/>
        <w:gridCol w:w="710"/>
        <w:gridCol w:w="710"/>
        <w:gridCol w:w="573"/>
        <w:gridCol w:w="565"/>
        <w:gridCol w:w="563"/>
        <w:gridCol w:w="563"/>
        <w:gridCol w:w="563"/>
        <w:gridCol w:w="720"/>
        <w:gridCol w:w="563"/>
        <w:gridCol w:w="571"/>
        <w:gridCol w:w="706"/>
      </w:tblGrid>
      <w:tr w:rsidR="00753849" w:rsidRPr="00753849" w14:paraId="0DD5F16B" w14:textId="77777777" w:rsidTr="00753849">
        <w:trPr>
          <w:trHeight w:val="310"/>
        </w:trPr>
        <w:tc>
          <w:tcPr>
            <w:tcW w:w="798" w:type="pct"/>
            <w:tcBorders>
              <w:top w:val="single" w:sz="4" w:space="0" w:color="000000"/>
              <w:left w:val="single" w:sz="4" w:space="0" w:color="000000"/>
              <w:bottom w:val="single" w:sz="4" w:space="0" w:color="000000"/>
              <w:right w:val="single" w:sz="4" w:space="0" w:color="000000"/>
            </w:tcBorders>
            <w:shd w:val="clear" w:color="000000" w:fill="8EA9DB"/>
            <w:vAlign w:val="bottom"/>
            <w:hideMark/>
          </w:tcPr>
          <w:p w14:paraId="30166EF4" w14:textId="77777777" w:rsidR="00D518A6" w:rsidRPr="00D518A6" w:rsidRDefault="00D518A6" w:rsidP="00D518A6">
            <w:pPr>
              <w:spacing w:after="0" w:line="240" w:lineRule="auto"/>
              <w:rPr>
                <w:rFonts w:eastAsia="Times New Roman" w:cs="Arial"/>
                <w:b/>
                <w:bCs/>
                <w:color w:val="000000"/>
                <w:spacing w:val="0"/>
                <w:sz w:val="20"/>
                <w:szCs w:val="20"/>
                <w:lang w:eastAsia="en-GB"/>
              </w:rPr>
            </w:pPr>
            <w:r w:rsidRPr="00D518A6">
              <w:rPr>
                <w:rFonts w:eastAsia="Times New Roman" w:cs="Arial"/>
                <w:b/>
                <w:bCs/>
                <w:color w:val="000000"/>
                <w:spacing w:val="0"/>
                <w:sz w:val="20"/>
                <w:szCs w:val="20"/>
                <w:lang w:eastAsia="en-GB"/>
              </w:rPr>
              <w:t xml:space="preserve">Month Commencing </w:t>
            </w:r>
          </w:p>
        </w:tc>
        <w:tc>
          <w:tcPr>
            <w:tcW w:w="358" w:type="pct"/>
            <w:tcBorders>
              <w:top w:val="single" w:sz="4" w:space="0" w:color="000000"/>
              <w:left w:val="nil"/>
              <w:bottom w:val="nil"/>
              <w:right w:val="single" w:sz="4" w:space="0" w:color="000000"/>
            </w:tcBorders>
            <w:shd w:val="clear" w:color="000000" w:fill="8EA9DB"/>
            <w:vAlign w:val="bottom"/>
            <w:hideMark/>
          </w:tcPr>
          <w:p w14:paraId="67AB414F"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Mar-25</w:t>
            </w:r>
          </w:p>
        </w:tc>
        <w:tc>
          <w:tcPr>
            <w:tcW w:w="363" w:type="pct"/>
            <w:tcBorders>
              <w:top w:val="single" w:sz="4" w:space="0" w:color="000000"/>
              <w:left w:val="nil"/>
              <w:bottom w:val="nil"/>
              <w:right w:val="single" w:sz="4" w:space="0" w:color="000000"/>
            </w:tcBorders>
            <w:shd w:val="clear" w:color="000000" w:fill="8EA9DB"/>
            <w:vAlign w:val="bottom"/>
            <w:hideMark/>
          </w:tcPr>
          <w:p w14:paraId="2FF55628"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Apr-25</w:t>
            </w:r>
          </w:p>
        </w:tc>
        <w:tc>
          <w:tcPr>
            <w:tcW w:w="363" w:type="pct"/>
            <w:tcBorders>
              <w:top w:val="single" w:sz="4" w:space="0" w:color="000000"/>
              <w:left w:val="nil"/>
              <w:bottom w:val="nil"/>
              <w:right w:val="single" w:sz="4" w:space="0" w:color="000000"/>
            </w:tcBorders>
            <w:shd w:val="clear" w:color="000000" w:fill="8EA9DB"/>
            <w:vAlign w:val="bottom"/>
            <w:hideMark/>
          </w:tcPr>
          <w:p w14:paraId="71F709EE"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May-25</w:t>
            </w:r>
          </w:p>
        </w:tc>
        <w:tc>
          <w:tcPr>
            <w:tcW w:w="363" w:type="pct"/>
            <w:tcBorders>
              <w:top w:val="single" w:sz="4" w:space="0" w:color="000000"/>
              <w:left w:val="nil"/>
              <w:bottom w:val="nil"/>
              <w:right w:val="single" w:sz="4" w:space="0" w:color="000000"/>
            </w:tcBorders>
            <w:shd w:val="clear" w:color="000000" w:fill="8EA9DB"/>
            <w:vAlign w:val="bottom"/>
            <w:hideMark/>
          </w:tcPr>
          <w:p w14:paraId="2D44E1A7"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Jun-25</w:t>
            </w:r>
          </w:p>
        </w:tc>
        <w:tc>
          <w:tcPr>
            <w:tcW w:w="293" w:type="pct"/>
            <w:tcBorders>
              <w:top w:val="single" w:sz="4" w:space="0" w:color="000000"/>
              <w:left w:val="nil"/>
              <w:bottom w:val="nil"/>
              <w:right w:val="single" w:sz="4" w:space="0" w:color="000000"/>
            </w:tcBorders>
            <w:shd w:val="clear" w:color="000000" w:fill="8EA9DB"/>
            <w:vAlign w:val="bottom"/>
            <w:hideMark/>
          </w:tcPr>
          <w:p w14:paraId="4691969D"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Jul-25</w:t>
            </w:r>
          </w:p>
        </w:tc>
        <w:tc>
          <w:tcPr>
            <w:tcW w:w="289" w:type="pct"/>
            <w:tcBorders>
              <w:top w:val="single" w:sz="4" w:space="0" w:color="000000"/>
              <w:left w:val="nil"/>
              <w:bottom w:val="nil"/>
              <w:right w:val="single" w:sz="4" w:space="0" w:color="000000"/>
            </w:tcBorders>
            <w:shd w:val="clear" w:color="000000" w:fill="8EA9DB"/>
            <w:vAlign w:val="bottom"/>
            <w:hideMark/>
          </w:tcPr>
          <w:p w14:paraId="5A4BE1CC"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Aug-25</w:t>
            </w:r>
          </w:p>
        </w:tc>
        <w:tc>
          <w:tcPr>
            <w:tcW w:w="288" w:type="pct"/>
            <w:tcBorders>
              <w:top w:val="single" w:sz="4" w:space="0" w:color="000000"/>
              <w:left w:val="nil"/>
              <w:bottom w:val="nil"/>
              <w:right w:val="single" w:sz="4" w:space="0" w:color="000000"/>
            </w:tcBorders>
            <w:shd w:val="clear" w:color="000000" w:fill="8EA9DB"/>
            <w:vAlign w:val="bottom"/>
            <w:hideMark/>
          </w:tcPr>
          <w:p w14:paraId="2C222401"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Sep-25</w:t>
            </w:r>
          </w:p>
        </w:tc>
        <w:tc>
          <w:tcPr>
            <w:tcW w:w="288" w:type="pct"/>
            <w:tcBorders>
              <w:top w:val="single" w:sz="4" w:space="0" w:color="000000"/>
              <w:left w:val="nil"/>
              <w:bottom w:val="nil"/>
              <w:right w:val="single" w:sz="4" w:space="0" w:color="000000"/>
            </w:tcBorders>
            <w:shd w:val="clear" w:color="000000" w:fill="8EA9DB"/>
            <w:vAlign w:val="bottom"/>
            <w:hideMark/>
          </w:tcPr>
          <w:p w14:paraId="34CC0C7C"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Oct-25</w:t>
            </w:r>
          </w:p>
        </w:tc>
        <w:tc>
          <w:tcPr>
            <w:tcW w:w="288" w:type="pct"/>
            <w:tcBorders>
              <w:top w:val="single" w:sz="4" w:space="0" w:color="000000"/>
              <w:left w:val="nil"/>
              <w:bottom w:val="nil"/>
              <w:right w:val="single" w:sz="4" w:space="0" w:color="000000"/>
            </w:tcBorders>
            <w:shd w:val="clear" w:color="000000" w:fill="8EA9DB"/>
            <w:vAlign w:val="bottom"/>
            <w:hideMark/>
          </w:tcPr>
          <w:p w14:paraId="1307CDE3"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Nov-25</w:t>
            </w:r>
          </w:p>
        </w:tc>
        <w:tc>
          <w:tcPr>
            <w:tcW w:w="368" w:type="pct"/>
            <w:tcBorders>
              <w:top w:val="single" w:sz="4" w:space="0" w:color="000000"/>
              <w:left w:val="nil"/>
              <w:bottom w:val="nil"/>
              <w:right w:val="single" w:sz="4" w:space="0" w:color="000000"/>
            </w:tcBorders>
            <w:shd w:val="clear" w:color="000000" w:fill="8EA9DB"/>
            <w:vAlign w:val="bottom"/>
            <w:hideMark/>
          </w:tcPr>
          <w:p w14:paraId="2D7232F7"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Dec-25</w:t>
            </w:r>
          </w:p>
        </w:tc>
        <w:tc>
          <w:tcPr>
            <w:tcW w:w="288" w:type="pct"/>
            <w:tcBorders>
              <w:top w:val="single" w:sz="4" w:space="0" w:color="000000"/>
              <w:left w:val="nil"/>
              <w:bottom w:val="nil"/>
              <w:right w:val="single" w:sz="4" w:space="0" w:color="000000"/>
            </w:tcBorders>
            <w:shd w:val="clear" w:color="000000" w:fill="8EA9DB"/>
            <w:vAlign w:val="bottom"/>
            <w:hideMark/>
          </w:tcPr>
          <w:p w14:paraId="1119FBBC"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Jan-26</w:t>
            </w:r>
          </w:p>
        </w:tc>
        <w:tc>
          <w:tcPr>
            <w:tcW w:w="292" w:type="pct"/>
            <w:tcBorders>
              <w:top w:val="single" w:sz="4" w:space="0" w:color="000000"/>
              <w:left w:val="nil"/>
              <w:bottom w:val="nil"/>
              <w:right w:val="single" w:sz="4" w:space="0" w:color="000000"/>
            </w:tcBorders>
            <w:shd w:val="clear" w:color="000000" w:fill="8EA9DB"/>
            <w:vAlign w:val="bottom"/>
            <w:hideMark/>
          </w:tcPr>
          <w:p w14:paraId="2CDB1225"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Feb-26</w:t>
            </w:r>
          </w:p>
        </w:tc>
        <w:tc>
          <w:tcPr>
            <w:tcW w:w="361" w:type="pct"/>
            <w:tcBorders>
              <w:top w:val="single" w:sz="4" w:space="0" w:color="000000"/>
              <w:left w:val="nil"/>
              <w:bottom w:val="nil"/>
              <w:right w:val="single" w:sz="4" w:space="0" w:color="000000"/>
            </w:tcBorders>
            <w:shd w:val="clear" w:color="000000" w:fill="8EA9DB"/>
            <w:vAlign w:val="bottom"/>
            <w:hideMark/>
          </w:tcPr>
          <w:p w14:paraId="6B53EDC8" w14:textId="77777777" w:rsidR="00D518A6" w:rsidRPr="00D518A6" w:rsidRDefault="00D518A6" w:rsidP="00D518A6">
            <w:pPr>
              <w:spacing w:after="0" w:line="240" w:lineRule="auto"/>
              <w:jc w:val="right"/>
              <w:rPr>
                <w:rFonts w:eastAsia="Times New Roman" w:cs="Arial"/>
                <w:b/>
                <w:bCs/>
                <w:color w:val="000000"/>
                <w:spacing w:val="0"/>
                <w:sz w:val="18"/>
                <w:szCs w:val="18"/>
                <w:lang w:eastAsia="en-GB"/>
              </w:rPr>
            </w:pPr>
            <w:r w:rsidRPr="00D518A6">
              <w:rPr>
                <w:rFonts w:eastAsia="Times New Roman" w:cs="Arial"/>
                <w:b/>
                <w:bCs/>
                <w:color w:val="000000"/>
                <w:spacing w:val="0"/>
                <w:sz w:val="18"/>
                <w:szCs w:val="18"/>
                <w:lang w:eastAsia="en-GB"/>
              </w:rPr>
              <w:t>Mar-26</w:t>
            </w:r>
          </w:p>
        </w:tc>
      </w:tr>
      <w:tr w:rsidR="00753849" w:rsidRPr="00D518A6" w14:paraId="09C189D0" w14:textId="77777777" w:rsidTr="00753849">
        <w:trPr>
          <w:trHeight w:val="732"/>
        </w:trPr>
        <w:tc>
          <w:tcPr>
            <w:tcW w:w="798" w:type="pct"/>
            <w:tcBorders>
              <w:top w:val="nil"/>
              <w:left w:val="single" w:sz="4" w:space="0" w:color="000000"/>
              <w:bottom w:val="single" w:sz="4" w:space="0" w:color="000000"/>
              <w:right w:val="nil"/>
            </w:tcBorders>
            <w:shd w:val="clear" w:color="auto" w:fill="auto"/>
            <w:noWrap/>
            <w:vAlign w:val="bottom"/>
            <w:hideMark/>
          </w:tcPr>
          <w:p w14:paraId="639B4EBD" w14:textId="13C39077" w:rsidR="00D518A6" w:rsidRPr="00D518A6" w:rsidRDefault="00D518A6"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 xml:space="preserve">MFT </w:t>
            </w:r>
          </w:p>
        </w:tc>
        <w:tc>
          <w:tcPr>
            <w:tcW w:w="358" w:type="pct"/>
            <w:tcBorders>
              <w:top w:val="single" w:sz="4" w:space="0" w:color="000000"/>
              <w:left w:val="single" w:sz="4" w:space="0" w:color="000000"/>
              <w:bottom w:val="single" w:sz="4" w:space="0" w:color="000000"/>
              <w:right w:val="nil"/>
            </w:tcBorders>
            <w:shd w:val="clear" w:color="000000" w:fill="B4C6E7"/>
            <w:vAlign w:val="bottom"/>
            <w:hideMark/>
          </w:tcPr>
          <w:p w14:paraId="5828A3B1" w14:textId="3D72576C" w:rsidR="00D518A6" w:rsidRPr="00D518A6" w:rsidRDefault="00753849"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KO meet</w:t>
            </w:r>
          </w:p>
        </w:tc>
        <w:tc>
          <w:tcPr>
            <w:tcW w:w="1959" w:type="pct"/>
            <w:gridSpan w:val="6"/>
            <w:tcBorders>
              <w:top w:val="single" w:sz="4" w:space="0" w:color="auto"/>
              <w:left w:val="single" w:sz="4" w:space="0" w:color="auto"/>
              <w:bottom w:val="single" w:sz="4" w:space="0" w:color="auto"/>
              <w:right w:val="single" w:sz="4" w:space="0" w:color="000000"/>
            </w:tcBorders>
            <w:shd w:val="clear" w:color="000000" w:fill="E7E6E6"/>
            <w:vAlign w:val="bottom"/>
            <w:hideMark/>
          </w:tcPr>
          <w:p w14:paraId="2A1CA0E2" w14:textId="77777777" w:rsidR="00D518A6" w:rsidRPr="00D518A6" w:rsidRDefault="00D518A6"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X Wave implementation</w:t>
            </w:r>
          </w:p>
        </w:tc>
        <w:tc>
          <w:tcPr>
            <w:tcW w:w="288" w:type="pct"/>
            <w:tcBorders>
              <w:top w:val="single" w:sz="4" w:space="0" w:color="000000"/>
              <w:left w:val="nil"/>
              <w:bottom w:val="nil"/>
              <w:right w:val="single" w:sz="4" w:space="0" w:color="000000"/>
            </w:tcBorders>
            <w:shd w:val="clear" w:color="000000" w:fill="E7E6E6"/>
            <w:noWrap/>
            <w:vAlign w:val="bottom"/>
            <w:hideMark/>
          </w:tcPr>
          <w:p w14:paraId="2754C0F0" w14:textId="77777777" w:rsidR="00D518A6" w:rsidRPr="00D518A6" w:rsidRDefault="00D518A6"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Go live MRI</w:t>
            </w:r>
          </w:p>
        </w:tc>
        <w:tc>
          <w:tcPr>
            <w:tcW w:w="288" w:type="pct"/>
            <w:tcBorders>
              <w:top w:val="single" w:sz="4" w:space="0" w:color="000000"/>
              <w:left w:val="nil"/>
              <w:bottom w:val="nil"/>
              <w:right w:val="single" w:sz="4" w:space="0" w:color="000000"/>
            </w:tcBorders>
            <w:shd w:val="clear" w:color="000000" w:fill="FFFFFF"/>
            <w:noWrap/>
            <w:vAlign w:val="bottom"/>
            <w:hideMark/>
          </w:tcPr>
          <w:p w14:paraId="797A91EC" w14:textId="77777777" w:rsidR="00D518A6" w:rsidRPr="00D518A6" w:rsidRDefault="00D518A6" w:rsidP="00753849">
            <w:pPr>
              <w:spacing w:after="0" w:line="240" w:lineRule="auto"/>
              <w:jc w:val="both"/>
              <w:rPr>
                <w:rFonts w:eastAsia="Times New Roman" w:cs="Arial"/>
                <w:color w:val="000000"/>
                <w:spacing w:val="0"/>
                <w:sz w:val="16"/>
                <w:szCs w:val="16"/>
                <w:lang w:eastAsia="en-GB"/>
              </w:rPr>
            </w:pPr>
            <w:r w:rsidRPr="00D518A6">
              <w:rPr>
                <w:rFonts w:eastAsia="Times New Roman" w:cs="Arial"/>
                <w:color w:val="000000"/>
                <w:spacing w:val="0"/>
                <w:sz w:val="16"/>
                <w:szCs w:val="16"/>
                <w:lang w:eastAsia="en-GB"/>
              </w:rPr>
              <w:t> </w:t>
            </w:r>
          </w:p>
        </w:tc>
        <w:tc>
          <w:tcPr>
            <w:tcW w:w="368" w:type="pct"/>
            <w:tcBorders>
              <w:top w:val="single" w:sz="4" w:space="0" w:color="000000"/>
              <w:left w:val="nil"/>
              <w:bottom w:val="nil"/>
              <w:right w:val="single" w:sz="4" w:space="0" w:color="000000"/>
            </w:tcBorders>
            <w:shd w:val="clear" w:color="000000" w:fill="E7E6E6"/>
            <w:noWrap/>
            <w:vAlign w:val="bottom"/>
            <w:hideMark/>
          </w:tcPr>
          <w:p w14:paraId="6E3D09A9" w14:textId="6FED48D3" w:rsidR="00D518A6" w:rsidRPr="00D518A6" w:rsidRDefault="00D518A6"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Go live</w:t>
            </w:r>
            <w:r w:rsidR="00753849" w:rsidRPr="00753849">
              <w:rPr>
                <w:rFonts w:eastAsia="Times New Roman" w:cs="Arial"/>
                <w:b/>
                <w:bCs/>
                <w:color w:val="000000"/>
                <w:spacing w:val="0"/>
                <w:sz w:val="16"/>
                <w:szCs w:val="16"/>
                <w:lang w:eastAsia="en-GB"/>
              </w:rPr>
              <w:t xml:space="preserve"> South</w:t>
            </w:r>
            <w:r w:rsidRPr="00D518A6">
              <w:rPr>
                <w:rFonts w:eastAsia="Times New Roman" w:cs="Arial"/>
                <w:b/>
                <w:bCs/>
                <w:color w:val="000000"/>
                <w:spacing w:val="0"/>
                <w:sz w:val="16"/>
                <w:szCs w:val="16"/>
                <w:lang w:eastAsia="en-GB"/>
              </w:rPr>
              <w:t xml:space="preserve"> </w:t>
            </w:r>
          </w:p>
        </w:tc>
        <w:tc>
          <w:tcPr>
            <w:tcW w:w="288" w:type="pct"/>
            <w:tcBorders>
              <w:top w:val="single" w:sz="4" w:space="0" w:color="000000"/>
              <w:left w:val="nil"/>
              <w:bottom w:val="single" w:sz="4" w:space="0" w:color="000000"/>
              <w:right w:val="single" w:sz="4" w:space="0" w:color="000000"/>
            </w:tcBorders>
            <w:shd w:val="clear" w:color="000000" w:fill="FFFFFF"/>
            <w:noWrap/>
            <w:vAlign w:val="bottom"/>
            <w:hideMark/>
          </w:tcPr>
          <w:p w14:paraId="36A88D35" w14:textId="77777777" w:rsidR="00D518A6" w:rsidRPr="00D518A6" w:rsidRDefault="00D518A6" w:rsidP="00753849">
            <w:pPr>
              <w:spacing w:after="0" w:line="240" w:lineRule="auto"/>
              <w:jc w:val="both"/>
              <w:rPr>
                <w:rFonts w:eastAsia="Times New Roman" w:cs="Arial"/>
                <w:color w:val="000000"/>
                <w:spacing w:val="0"/>
                <w:sz w:val="16"/>
                <w:szCs w:val="16"/>
                <w:lang w:eastAsia="en-GB"/>
              </w:rPr>
            </w:pPr>
            <w:r w:rsidRPr="00D518A6">
              <w:rPr>
                <w:rFonts w:eastAsia="Times New Roman" w:cs="Arial"/>
                <w:color w:val="000000"/>
                <w:spacing w:val="0"/>
                <w:sz w:val="16"/>
                <w:szCs w:val="16"/>
                <w:lang w:eastAsia="en-GB"/>
              </w:rPr>
              <w:t> </w:t>
            </w:r>
          </w:p>
        </w:tc>
        <w:tc>
          <w:tcPr>
            <w:tcW w:w="292" w:type="pct"/>
            <w:tcBorders>
              <w:top w:val="single" w:sz="4" w:space="0" w:color="000000"/>
              <w:left w:val="nil"/>
              <w:bottom w:val="single" w:sz="4" w:space="0" w:color="000000"/>
              <w:right w:val="single" w:sz="4" w:space="0" w:color="000000"/>
            </w:tcBorders>
            <w:shd w:val="clear" w:color="000000" w:fill="FFFFFF"/>
            <w:noWrap/>
            <w:vAlign w:val="bottom"/>
            <w:hideMark/>
          </w:tcPr>
          <w:p w14:paraId="7B3E0AFC" w14:textId="77777777" w:rsidR="00D518A6" w:rsidRPr="00D518A6" w:rsidRDefault="00D518A6" w:rsidP="00753849">
            <w:pPr>
              <w:spacing w:after="0" w:line="240" w:lineRule="auto"/>
              <w:jc w:val="both"/>
              <w:rPr>
                <w:rFonts w:eastAsia="Times New Roman" w:cs="Arial"/>
                <w:color w:val="000000"/>
                <w:spacing w:val="0"/>
                <w:sz w:val="16"/>
                <w:szCs w:val="16"/>
                <w:lang w:eastAsia="en-GB"/>
              </w:rPr>
            </w:pPr>
            <w:r w:rsidRPr="00D518A6">
              <w:rPr>
                <w:rFonts w:eastAsia="Times New Roman" w:cs="Arial"/>
                <w:color w:val="000000"/>
                <w:spacing w:val="0"/>
                <w:sz w:val="16"/>
                <w:szCs w:val="16"/>
                <w:lang w:eastAsia="en-GB"/>
              </w:rPr>
              <w:t> </w:t>
            </w:r>
          </w:p>
        </w:tc>
        <w:tc>
          <w:tcPr>
            <w:tcW w:w="361" w:type="pct"/>
            <w:tcBorders>
              <w:top w:val="single" w:sz="4" w:space="0" w:color="000000"/>
              <w:left w:val="nil"/>
              <w:bottom w:val="single" w:sz="4" w:space="0" w:color="000000"/>
              <w:right w:val="single" w:sz="4" w:space="0" w:color="000000"/>
            </w:tcBorders>
            <w:shd w:val="clear" w:color="000000" w:fill="FFFFFF"/>
            <w:noWrap/>
            <w:vAlign w:val="bottom"/>
            <w:hideMark/>
          </w:tcPr>
          <w:p w14:paraId="1638527F" w14:textId="77777777" w:rsidR="00D518A6" w:rsidRPr="00D518A6" w:rsidRDefault="00D518A6" w:rsidP="00753849">
            <w:pPr>
              <w:spacing w:after="0" w:line="240" w:lineRule="auto"/>
              <w:jc w:val="both"/>
              <w:rPr>
                <w:rFonts w:eastAsia="Times New Roman" w:cs="Arial"/>
                <w:color w:val="000000"/>
                <w:spacing w:val="0"/>
                <w:sz w:val="16"/>
                <w:szCs w:val="16"/>
                <w:lang w:eastAsia="en-GB"/>
              </w:rPr>
            </w:pPr>
            <w:r w:rsidRPr="00D518A6">
              <w:rPr>
                <w:rFonts w:eastAsia="Times New Roman" w:cs="Arial"/>
                <w:color w:val="000000"/>
                <w:spacing w:val="0"/>
                <w:sz w:val="16"/>
                <w:szCs w:val="16"/>
                <w:lang w:eastAsia="en-GB"/>
              </w:rPr>
              <w:t> </w:t>
            </w:r>
          </w:p>
        </w:tc>
      </w:tr>
      <w:tr w:rsidR="00753849" w:rsidRPr="00D518A6" w14:paraId="6DBA83F6" w14:textId="77777777" w:rsidTr="00753849">
        <w:trPr>
          <w:trHeight w:val="317"/>
        </w:trPr>
        <w:tc>
          <w:tcPr>
            <w:tcW w:w="798" w:type="pct"/>
            <w:tcBorders>
              <w:top w:val="nil"/>
              <w:left w:val="single" w:sz="4" w:space="0" w:color="000000"/>
              <w:bottom w:val="single" w:sz="4" w:space="0" w:color="000000"/>
              <w:right w:val="nil"/>
            </w:tcBorders>
            <w:shd w:val="clear" w:color="auto" w:fill="auto"/>
            <w:noWrap/>
            <w:vAlign w:val="bottom"/>
            <w:hideMark/>
          </w:tcPr>
          <w:p w14:paraId="60D0A277" w14:textId="616FE800" w:rsidR="00753849" w:rsidRPr="00D518A6" w:rsidRDefault="00753849"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N</w:t>
            </w:r>
            <w:r w:rsidRPr="00753849">
              <w:rPr>
                <w:rFonts w:eastAsia="Times New Roman" w:cs="Arial"/>
                <w:b/>
                <w:bCs/>
                <w:color w:val="000000"/>
                <w:spacing w:val="0"/>
                <w:sz w:val="16"/>
                <w:szCs w:val="16"/>
                <w:lang w:eastAsia="en-GB"/>
              </w:rPr>
              <w:t xml:space="preserve">CA </w:t>
            </w:r>
            <w:r w:rsidRPr="00D518A6">
              <w:rPr>
                <w:rFonts w:eastAsia="Times New Roman" w:cs="Arial"/>
                <w:b/>
                <w:bCs/>
                <w:color w:val="000000"/>
                <w:spacing w:val="0"/>
                <w:sz w:val="16"/>
                <w:szCs w:val="16"/>
                <w:lang w:eastAsia="en-GB"/>
              </w:rPr>
              <w:t xml:space="preserve"> </w:t>
            </w:r>
          </w:p>
        </w:tc>
        <w:tc>
          <w:tcPr>
            <w:tcW w:w="358" w:type="pct"/>
            <w:tcBorders>
              <w:top w:val="nil"/>
              <w:left w:val="single" w:sz="4" w:space="0" w:color="000000"/>
              <w:bottom w:val="single" w:sz="4" w:space="0" w:color="000000"/>
              <w:right w:val="single" w:sz="4" w:space="0" w:color="000000"/>
            </w:tcBorders>
            <w:shd w:val="clear" w:color="000000" w:fill="B4C6E7"/>
            <w:vAlign w:val="bottom"/>
            <w:hideMark/>
          </w:tcPr>
          <w:p w14:paraId="3EF58805" w14:textId="02A3619B" w:rsidR="00753849" w:rsidRPr="00D518A6" w:rsidRDefault="00753849"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 xml:space="preserve">KO meet </w:t>
            </w:r>
          </w:p>
        </w:tc>
        <w:tc>
          <w:tcPr>
            <w:tcW w:w="1382" w:type="pct"/>
            <w:gridSpan w:val="4"/>
            <w:tcBorders>
              <w:top w:val="nil"/>
              <w:left w:val="nil"/>
              <w:bottom w:val="single" w:sz="4" w:space="0" w:color="000000"/>
              <w:right w:val="single" w:sz="4" w:space="0" w:color="000000"/>
            </w:tcBorders>
            <w:shd w:val="clear" w:color="000000" w:fill="FFFFFF"/>
            <w:noWrap/>
            <w:vAlign w:val="bottom"/>
            <w:hideMark/>
          </w:tcPr>
          <w:p w14:paraId="2355CFC6" w14:textId="495AC786" w:rsidR="00753849" w:rsidRPr="00753849" w:rsidRDefault="00753849" w:rsidP="00753849">
            <w:pPr>
              <w:spacing w:after="0" w:line="240" w:lineRule="auto"/>
              <w:jc w:val="both"/>
              <w:rPr>
                <w:rFonts w:eastAsia="Times New Roman" w:cs="Arial"/>
                <w:color w:val="000000"/>
                <w:spacing w:val="0"/>
                <w:sz w:val="16"/>
                <w:szCs w:val="16"/>
                <w:lang w:eastAsia="en-GB"/>
              </w:rPr>
            </w:pPr>
          </w:p>
          <w:p w14:paraId="4F668D19" w14:textId="0B645677" w:rsidR="00753849" w:rsidRPr="00D518A6" w:rsidRDefault="00753849" w:rsidP="00753849">
            <w:pPr>
              <w:spacing w:after="0" w:line="240" w:lineRule="auto"/>
              <w:jc w:val="both"/>
              <w:rPr>
                <w:rFonts w:eastAsia="Times New Roman" w:cs="Arial"/>
                <w:color w:val="000000"/>
                <w:spacing w:val="0"/>
                <w:sz w:val="16"/>
                <w:szCs w:val="16"/>
                <w:lang w:eastAsia="en-GB"/>
              </w:rPr>
            </w:pPr>
            <w:r w:rsidRPr="00D518A6">
              <w:rPr>
                <w:rFonts w:eastAsia="Times New Roman" w:cs="Arial"/>
                <w:color w:val="000000"/>
                <w:spacing w:val="0"/>
                <w:sz w:val="16"/>
                <w:szCs w:val="16"/>
                <w:lang w:eastAsia="en-GB"/>
              </w:rPr>
              <w:t> </w:t>
            </w:r>
          </w:p>
        </w:tc>
        <w:tc>
          <w:tcPr>
            <w:tcW w:w="1521" w:type="pct"/>
            <w:gridSpan w:val="5"/>
            <w:tcBorders>
              <w:top w:val="single" w:sz="4" w:space="0" w:color="auto"/>
              <w:left w:val="single" w:sz="4" w:space="0" w:color="auto"/>
              <w:bottom w:val="single" w:sz="4" w:space="0" w:color="auto"/>
              <w:right w:val="single" w:sz="4" w:space="0" w:color="000000"/>
            </w:tcBorders>
            <w:shd w:val="clear" w:color="000000" w:fill="E7E6E6"/>
            <w:vAlign w:val="bottom"/>
            <w:hideMark/>
          </w:tcPr>
          <w:p w14:paraId="2C3FD3DF" w14:textId="77777777" w:rsidR="00753849" w:rsidRPr="00D518A6" w:rsidRDefault="00753849"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X Wave implementation</w:t>
            </w:r>
          </w:p>
        </w:tc>
        <w:tc>
          <w:tcPr>
            <w:tcW w:w="288" w:type="pct"/>
            <w:tcBorders>
              <w:top w:val="nil"/>
              <w:left w:val="nil"/>
              <w:bottom w:val="nil"/>
              <w:right w:val="single" w:sz="4" w:space="0" w:color="000000"/>
            </w:tcBorders>
            <w:shd w:val="clear" w:color="000000" w:fill="E7E6E6"/>
            <w:noWrap/>
            <w:vAlign w:val="bottom"/>
            <w:hideMark/>
          </w:tcPr>
          <w:p w14:paraId="27AFD90C" w14:textId="46716882" w:rsidR="00753849" w:rsidRPr="00D518A6" w:rsidRDefault="00753849"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Go live</w:t>
            </w:r>
            <w:r w:rsidRPr="00753849">
              <w:rPr>
                <w:rFonts w:eastAsia="Times New Roman" w:cs="Arial"/>
                <w:b/>
                <w:bCs/>
                <w:color w:val="000000"/>
                <w:spacing w:val="0"/>
                <w:sz w:val="16"/>
                <w:szCs w:val="16"/>
                <w:lang w:eastAsia="en-GB"/>
              </w:rPr>
              <w:t xml:space="preserve"> S</w:t>
            </w:r>
            <w:r>
              <w:rPr>
                <w:rFonts w:eastAsia="Times New Roman" w:cs="Arial"/>
                <w:b/>
                <w:bCs/>
                <w:color w:val="000000"/>
                <w:spacing w:val="0"/>
                <w:sz w:val="16"/>
                <w:szCs w:val="16"/>
                <w:lang w:eastAsia="en-GB"/>
              </w:rPr>
              <w:t>AL</w:t>
            </w:r>
          </w:p>
        </w:tc>
        <w:tc>
          <w:tcPr>
            <w:tcW w:w="292" w:type="pct"/>
            <w:tcBorders>
              <w:top w:val="nil"/>
              <w:left w:val="nil"/>
              <w:bottom w:val="nil"/>
              <w:right w:val="single" w:sz="4" w:space="0" w:color="000000"/>
            </w:tcBorders>
            <w:shd w:val="clear" w:color="000000" w:fill="FFFFFF"/>
            <w:noWrap/>
            <w:vAlign w:val="bottom"/>
            <w:hideMark/>
          </w:tcPr>
          <w:p w14:paraId="20265C55" w14:textId="77777777" w:rsidR="00753849" w:rsidRPr="00D518A6" w:rsidRDefault="00753849" w:rsidP="00753849">
            <w:pPr>
              <w:spacing w:after="0" w:line="240" w:lineRule="auto"/>
              <w:jc w:val="both"/>
              <w:rPr>
                <w:rFonts w:eastAsia="Times New Roman" w:cs="Arial"/>
                <w:color w:val="000000"/>
                <w:spacing w:val="0"/>
                <w:sz w:val="16"/>
                <w:szCs w:val="16"/>
                <w:lang w:eastAsia="en-GB"/>
              </w:rPr>
            </w:pPr>
            <w:r w:rsidRPr="00D518A6">
              <w:rPr>
                <w:rFonts w:eastAsia="Times New Roman" w:cs="Arial"/>
                <w:color w:val="000000"/>
                <w:spacing w:val="0"/>
                <w:sz w:val="16"/>
                <w:szCs w:val="16"/>
                <w:lang w:eastAsia="en-GB"/>
              </w:rPr>
              <w:t> </w:t>
            </w:r>
          </w:p>
        </w:tc>
        <w:tc>
          <w:tcPr>
            <w:tcW w:w="361" w:type="pct"/>
            <w:tcBorders>
              <w:top w:val="nil"/>
              <w:left w:val="nil"/>
              <w:bottom w:val="single" w:sz="4" w:space="0" w:color="000000"/>
              <w:right w:val="single" w:sz="4" w:space="0" w:color="000000"/>
            </w:tcBorders>
            <w:shd w:val="clear" w:color="auto" w:fill="D9D9D9" w:themeFill="background1" w:themeFillShade="D9"/>
            <w:noWrap/>
            <w:vAlign w:val="bottom"/>
            <w:hideMark/>
          </w:tcPr>
          <w:p w14:paraId="7AB0DA7A" w14:textId="23F380C0" w:rsidR="00753849" w:rsidRPr="00D518A6" w:rsidRDefault="00753849" w:rsidP="00753849">
            <w:pPr>
              <w:spacing w:after="0" w:line="240" w:lineRule="auto"/>
              <w:jc w:val="both"/>
              <w:rPr>
                <w:rFonts w:eastAsia="Times New Roman" w:cs="Arial"/>
                <w:b/>
                <w:bCs/>
                <w:color w:val="000000"/>
                <w:spacing w:val="0"/>
                <w:sz w:val="16"/>
                <w:szCs w:val="16"/>
                <w:lang w:eastAsia="en-GB"/>
              </w:rPr>
            </w:pPr>
            <w:r w:rsidRPr="00753849">
              <w:rPr>
                <w:rFonts w:eastAsia="Times New Roman" w:cs="Arial"/>
                <w:b/>
                <w:bCs/>
                <w:color w:val="000000"/>
                <w:spacing w:val="0"/>
                <w:sz w:val="16"/>
                <w:szCs w:val="16"/>
                <w:lang w:eastAsia="en-GB"/>
              </w:rPr>
              <w:t xml:space="preserve">Go live BRO </w:t>
            </w:r>
          </w:p>
        </w:tc>
      </w:tr>
      <w:tr w:rsidR="00753849" w:rsidRPr="00D518A6" w14:paraId="383F391C" w14:textId="77777777" w:rsidTr="00753849">
        <w:trPr>
          <w:trHeight w:val="620"/>
        </w:trPr>
        <w:tc>
          <w:tcPr>
            <w:tcW w:w="798" w:type="pct"/>
            <w:tcBorders>
              <w:top w:val="nil"/>
              <w:left w:val="single" w:sz="4" w:space="0" w:color="000000"/>
              <w:bottom w:val="single" w:sz="4" w:space="0" w:color="000000"/>
              <w:right w:val="nil"/>
            </w:tcBorders>
            <w:shd w:val="clear" w:color="auto" w:fill="auto"/>
            <w:noWrap/>
            <w:vAlign w:val="bottom"/>
            <w:hideMark/>
          </w:tcPr>
          <w:p w14:paraId="48E25CE9" w14:textId="323EA8C3" w:rsidR="00D518A6" w:rsidRPr="00D518A6" w:rsidRDefault="00D518A6"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W</w:t>
            </w:r>
            <w:r w:rsidRPr="00753849">
              <w:rPr>
                <w:rFonts w:eastAsia="Times New Roman" w:cs="Arial"/>
                <w:b/>
                <w:bCs/>
                <w:color w:val="000000"/>
                <w:spacing w:val="0"/>
                <w:sz w:val="16"/>
                <w:szCs w:val="16"/>
                <w:lang w:eastAsia="en-GB"/>
              </w:rPr>
              <w:t xml:space="preserve">WL </w:t>
            </w:r>
          </w:p>
        </w:tc>
        <w:tc>
          <w:tcPr>
            <w:tcW w:w="358" w:type="pct"/>
            <w:tcBorders>
              <w:top w:val="nil"/>
              <w:left w:val="single" w:sz="4" w:space="0" w:color="000000"/>
              <w:bottom w:val="single" w:sz="4" w:space="0" w:color="000000"/>
              <w:right w:val="single" w:sz="4" w:space="0" w:color="000000"/>
            </w:tcBorders>
            <w:shd w:val="clear" w:color="000000" w:fill="B4C6E7"/>
            <w:vAlign w:val="bottom"/>
            <w:hideMark/>
          </w:tcPr>
          <w:p w14:paraId="2F1324F2" w14:textId="6690A2CC" w:rsidR="00D518A6" w:rsidRPr="00D518A6" w:rsidRDefault="00753849"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KO meet</w:t>
            </w:r>
          </w:p>
        </w:tc>
        <w:tc>
          <w:tcPr>
            <w:tcW w:w="1959" w:type="pct"/>
            <w:gridSpan w:val="6"/>
            <w:tcBorders>
              <w:top w:val="single" w:sz="4" w:space="0" w:color="000000"/>
              <w:left w:val="nil"/>
              <w:bottom w:val="single" w:sz="4" w:space="0" w:color="000000"/>
              <w:right w:val="single" w:sz="4" w:space="0" w:color="000000"/>
            </w:tcBorders>
            <w:shd w:val="clear" w:color="000000" w:fill="E7E6E6"/>
            <w:noWrap/>
            <w:vAlign w:val="bottom"/>
            <w:hideMark/>
          </w:tcPr>
          <w:p w14:paraId="0C7D2AA3" w14:textId="77777777" w:rsidR="00D518A6" w:rsidRPr="00D518A6" w:rsidRDefault="00D518A6"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 xml:space="preserve">WWL initial phase </w:t>
            </w:r>
          </w:p>
        </w:tc>
        <w:tc>
          <w:tcPr>
            <w:tcW w:w="1232" w:type="pct"/>
            <w:gridSpan w:val="4"/>
            <w:tcBorders>
              <w:top w:val="single" w:sz="4" w:space="0" w:color="000000"/>
              <w:left w:val="nil"/>
              <w:bottom w:val="single" w:sz="4" w:space="0" w:color="000000"/>
              <w:right w:val="single" w:sz="4" w:space="0" w:color="000000"/>
            </w:tcBorders>
            <w:shd w:val="clear" w:color="000000" w:fill="E7E6E6"/>
            <w:noWrap/>
            <w:vAlign w:val="bottom"/>
            <w:hideMark/>
          </w:tcPr>
          <w:p w14:paraId="38D97712" w14:textId="77777777" w:rsidR="00D518A6" w:rsidRPr="00D518A6" w:rsidRDefault="00D518A6"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X Wave implementation</w:t>
            </w:r>
          </w:p>
        </w:tc>
        <w:tc>
          <w:tcPr>
            <w:tcW w:w="653" w:type="pct"/>
            <w:gridSpan w:val="2"/>
            <w:tcBorders>
              <w:top w:val="single" w:sz="4" w:space="0" w:color="000000"/>
              <w:left w:val="nil"/>
              <w:bottom w:val="single" w:sz="4" w:space="0" w:color="000000"/>
              <w:right w:val="single" w:sz="4" w:space="0" w:color="000000"/>
            </w:tcBorders>
            <w:shd w:val="clear" w:color="000000" w:fill="E7E6E6"/>
            <w:noWrap/>
            <w:vAlign w:val="bottom"/>
            <w:hideMark/>
          </w:tcPr>
          <w:p w14:paraId="09B9CECD" w14:textId="75B8F8A2" w:rsidR="00D518A6" w:rsidRPr="00D518A6" w:rsidRDefault="00D518A6" w:rsidP="00753849">
            <w:pPr>
              <w:spacing w:after="0" w:line="240" w:lineRule="auto"/>
              <w:jc w:val="both"/>
              <w:rPr>
                <w:rFonts w:eastAsia="Times New Roman" w:cs="Arial"/>
                <w:b/>
                <w:bCs/>
                <w:color w:val="000000"/>
                <w:spacing w:val="0"/>
                <w:sz w:val="16"/>
                <w:szCs w:val="16"/>
                <w:lang w:eastAsia="en-GB"/>
              </w:rPr>
            </w:pPr>
            <w:r w:rsidRPr="00D518A6">
              <w:rPr>
                <w:rFonts w:eastAsia="Times New Roman" w:cs="Arial"/>
                <w:b/>
                <w:bCs/>
                <w:color w:val="000000"/>
                <w:spacing w:val="0"/>
                <w:sz w:val="16"/>
                <w:szCs w:val="16"/>
                <w:lang w:eastAsia="en-GB"/>
              </w:rPr>
              <w:t xml:space="preserve">Go </w:t>
            </w:r>
            <w:r w:rsidR="00753849">
              <w:rPr>
                <w:rFonts w:eastAsia="Times New Roman" w:cs="Arial"/>
                <w:b/>
                <w:bCs/>
                <w:color w:val="000000"/>
                <w:spacing w:val="0"/>
                <w:sz w:val="16"/>
                <w:szCs w:val="16"/>
                <w:lang w:eastAsia="en-GB"/>
              </w:rPr>
              <w:t>l</w:t>
            </w:r>
            <w:r w:rsidRPr="00D518A6">
              <w:rPr>
                <w:rFonts w:eastAsia="Times New Roman" w:cs="Arial"/>
                <w:b/>
                <w:bCs/>
                <w:color w:val="000000"/>
                <w:spacing w:val="0"/>
                <w:sz w:val="16"/>
                <w:szCs w:val="16"/>
                <w:lang w:eastAsia="en-GB"/>
              </w:rPr>
              <w:t xml:space="preserve">ive </w:t>
            </w:r>
          </w:p>
        </w:tc>
      </w:tr>
    </w:tbl>
    <w:p w14:paraId="2F769223" w14:textId="62B7582A" w:rsidR="008610F3" w:rsidRDefault="008610F3" w:rsidP="00073DF7">
      <w:pPr>
        <w:rPr>
          <w:rFonts w:cs="Arial"/>
        </w:rPr>
      </w:pPr>
    </w:p>
    <w:p w14:paraId="201E1F65" w14:textId="47C1C073" w:rsidR="00D07310" w:rsidRPr="00073DF7" w:rsidRDefault="003E5A2A" w:rsidP="00073DF7">
      <w:pPr>
        <w:rPr>
          <w:rFonts w:asciiTheme="majorHAnsi" w:hAnsiTheme="majorHAnsi" w:cstheme="majorHAnsi"/>
          <w:b/>
          <w:bCs/>
        </w:rPr>
      </w:pPr>
      <w:r>
        <w:rPr>
          <w:rFonts w:cs="Arial"/>
        </w:rPr>
        <w:t>T</w:t>
      </w:r>
      <w:r w:rsidR="00D07310" w:rsidRPr="003E5A2A">
        <w:rPr>
          <w:rFonts w:cs="Arial"/>
        </w:rPr>
        <w:t>hrough the GP Direct Access Implementation Group pathways are also being considered for direct access to CT and MR scans</w:t>
      </w:r>
      <w:r w:rsidR="000E54C1">
        <w:rPr>
          <w:rFonts w:cs="Arial"/>
        </w:rPr>
        <w:t xml:space="preserve">. </w:t>
      </w:r>
      <w:r w:rsidR="00D07310" w:rsidRPr="003E5A2A">
        <w:rPr>
          <w:rFonts w:cs="Arial"/>
        </w:rPr>
        <w:t xml:space="preserve"> </w:t>
      </w:r>
      <w:r w:rsidR="000E54C1">
        <w:rPr>
          <w:rFonts w:cs="Arial"/>
        </w:rPr>
        <w:t>T</w:t>
      </w:r>
      <w:r w:rsidR="00D07310" w:rsidRPr="003E5A2A">
        <w:rPr>
          <w:rFonts w:cs="Arial"/>
        </w:rPr>
        <w:t xml:space="preserve">ask and finish groups are being established and if anyone would like to support these </w:t>
      </w:r>
      <w:r w:rsidR="008610F3" w:rsidRPr="003E5A2A">
        <w:rPr>
          <w:rFonts w:cs="Arial"/>
        </w:rPr>
        <w:t>groups,</w:t>
      </w:r>
      <w:r w:rsidR="00D07310" w:rsidRPr="003E5A2A">
        <w:rPr>
          <w:rFonts w:cs="Arial"/>
        </w:rPr>
        <w:t xml:space="preserve"> please contact </w:t>
      </w:r>
      <w:hyperlink r:id="rId8" w:history="1">
        <w:r w:rsidR="00D07310" w:rsidRPr="003E5A2A">
          <w:rPr>
            <w:rStyle w:val="Hyperlink"/>
            <w:rFonts w:cs="Arial"/>
          </w:rPr>
          <w:t>nina.nugent@nca.nhs.uk</w:t>
        </w:r>
      </w:hyperlink>
      <w:r w:rsidR="00D07310" w:rsidRPr="003E5A2A">
        <w:rPr>
          <w:rFonts w:cs="Arial"/>
        </w:rPr>
        <w:t xml:space="preserve"> - GM Programme Manager</w:t>
      </w:r>
      <w:r w:rsidR="00C542FE">
        <w:rPr>
          <w:rFonts w:cs="Arial"/>
        </w:rPr>
        <w:t>.</w:t>
      </w:r>
    </w:p>
    <w:p w14:paraId="2D54C316" w14:textId="77777777" w:rsidR="00D07310" w:rsidRPr="003C3793" w:rsidRDefault="00D07310" w:rsidP="003C3793">
      <w:pPr>
        <w:pStyle w:val="ListParagraph"/>
        <w:ind w:left="360"/>
        <w:rPr>
          <w:rFonts w:asciiTheme="majorHAnsi" w:hAnsiTheme="majorHAnsi" w:cstheme="majorHAnsi"/>
          <w:b/>
          <w:bCs/>
          <w:szCs w:val="24"/>
        </w:rPr>
      </w:pPr>
    </w:p>
    <w:p w14:paraId="4A064B3A" w14:textId="0B3B97A0" w:rsidR="003C3793" w:rsidRPr="003C3793" w:rsidRDefault="003C3793" w:rsidP="003C3793">
      <w:pPr>
        <w:pStyle w:val="ListParagraph"/>
        <w:numPr>
          <w:ilvl w:val="0"/>
          <w:numId w:val="2"/>
        </w:numPr>
        <w:rPr>
          <w:rFonts w:asciiTheme="majorHAnsi" w:hAnsiTheme="majorHAnsi" w:cstheme="majorHAnsi"/>
          <w:b/>
          <w:bCs/>
          <w:szCs w:val="24"/>
        </w:rPr>
      </w:pPr>
      <w:r w:rsidRPr="003C3793">
        <w:rPr>
          <w:rFonts w:asciiTheme="majorHAnsi" w:hAnsiTheme="majorHAnsi" w:cstheme="majorHAnsi"/>
          <w:b/>
          <w:bCs/>
          <w:szCs w:val="24"/>
        </w:rPr>
        <w:t>Key Discussion Points</w:t>
      </w:r>
    </w:p>
    <w:p w14:paraId="17ED1BF1" w14:textId="627E7A1E" w:rsidR="003C3793" w:rsidRPr="003C3793" w:rsidRDefault="00073DF7" w:rsidP="00073DF7">
      <w:pPr>
        <w:tabs>
          <w:tab w:val="left" w:pos="987"/>
        </w:tabs>
        <w:ind w:left="360"/>
        <w:rPr>
          <w:rFonts w:asciiTheme="majorHAnsi" w:hAnsiTheme="majorHAnsi" w:cstheme="majorHAnsi"/>
        </w:rPr>
      </w:pPr>
      <w:r>
        <w:rPr>
          <w:rFonts w:asciiTheme="majorHAnsi" w:hAnsiTheme="majorHAnsi" w:cstheme="majorHAnsi"/>
        </w:rPr>
        <w:t xml:space="preserve">Paper for information only </w:t>
      </w:r>
    </w:p>
    <w:p w14:paraId="36FCF1CD" w14:textId="42C0E10D" w:rsidR="003C3793" w:rsidRPr="003C3793" w:rsidRDefault="003C3793" w:rsidP="003C3793">
      <w:pPr>
        <w:pStyle w:val="ListParagraph"/>
        <w:numPr>
          <w:ilvl w:val="0"/>
          <w:numId w:val="2"/>
        </w:numPr>
        <w:tabs>
          <w:tab w:val="left" w:pos="987"/>
        </w:tabs>
        <w:rPr>
          <w:rFonts w:asciiTheme="majorHAnsi" w:hAnsiTheme="majorHAnsi" w:cstheme="majorHAnsi"/>
          <w:b/>
          <w:bCs/>
          <w:szCs w:val="24"/>
        </w:rPr>
      </w:pPr>
      <w:r w:rsidRPr="003C3793">
        <w:rPr>
          <w:rFonts w:asciiTheme="majorHAnsi" w:hAnsiTheme="majorHAnsi" w:cstheme="majorHAnsi"/>
          <w:b/>
          <w:bCs/>
          <w:szCs w:val="24"/>
        </w:rPr>
        <w:t>Next Steps</w:t>
      </w:r>
    </w:p>
    <w:p w14:paraId="7C868450" w14:textId="77777777" w:rsidR="003C3793" w:rsidRDefault="003C3793" w:rsidP="003C3793">
      <w:pPr>
        <w:pStyle w:val="ListParagraph"/>
        <w:tabs>
          <w:tab w:val="left" w:pos="987"/>
        </w:tabs>
        <w:ind w:left="360"/>
        <w:rPr>
          <w:rFonts w:asciiTheme="majorHAnsi" w:hAnsiTheme="majorHAnsi" w:cstheme="majorHAnsi"/>
          <w:b/>
          <w:bCs/>
          <w:szCs w:val="24"/>
        </w:rPr>
      </w:pPr>
    </w:p>
    <w:p w14:paraId="27E8D536" w14:textId="3B823D7E" w:rsidR="003E5A2A" w:rsidRPr="003E5A2A" w:rsidRDefault="003E5A2A" w:rsidP="003C3793">
      <w:pPr>
        <w:pStyle w:val="ListParagraph"/>
        <w:tabs>
          <w:tab w:val="left" w:pos="987"/>
        </w:tabs>
        <w:ind w:left="360"/>
        <w:rPr>
          <w:rFonts w:asciiTheme="majorHAnsi" w:hAnsiTheme="majorHAnsi" w:cstheme="majorHAnsi"/>
          <w:szCs w:val="24"/>
        </w:rPr>
      </w:pPr>
      <w:r w:rsidRPr="003E5A2A">
        <w:rPr>
          <w:rFonts w:asciiTheme="majorHAnsi" w:hAnsiTheme="majorHAnsi" w:cstheme="majorHAnsi"/>
          <w:szCs w:val="24"/>
        </w:rPr>
        <w:t xml:space="preserve">The project </w:t>
      </w:r>
      <w:r>
        <w:rPr>
          <w:rFonts w:asciiTheme="majorHAnsi" w:hAnsiTheme="majorHAnsi" w:cstheme="majorHAnsi"/>
          <w:szCs w:val="24"/>
        </w:rPr>
        <w:t xml:space="preserve">will continue to implement the iRefer CDS along with the </w:t>
      </w:r>
      <w:r w:rsidR="00C542FE">
        <w:rPr>
          <w:rFonts w:asciiTheme="majorHAnsi" w:hAnsiTheme="majorHAnsi" w:cstheme="majorHAnsi"/>
          <w:szCs w:val="24"/>
        </w:rPr>
        <w:t xml:space="preserve">direct access pathways. </w:t>
      </w:r>
    </w:p>
    <w:p w14:paraId="709138C5" w14:textId="77777777" w:rsidR="003E5A2A" w:rsidRPr="003C3793" w:rsidRDefault="003E5A2A" w:rsidP="003C3793">
      <w:pPr>
        <w:pStyle w:val="ListParagraph"/>
        <w:tabs>
          <w:tab w:val="left" w:pos="987"/>
        </w:tabs>
        <w:ind w:left="360"/>
        <w:rPr>
          <w:rFonts w:asciiTheme="majorHAnsi" w:hAnsiTheme="majorHAnsi" w:cstheme="majorHAnsi"/>
          <w:b/>
          <w:bCs/>
          <w:szCs w:val="24"/>
        </w:rPr>
      </w:pPr>
    </w:p>
    <w:p w14:paraId="4BE351BC" w14:textId="77777777" w:rsidR="003E5A2A" w:rsidRPr="003E5A2A" w:rsidRDefault="003C3793" w:rsidP="00A5074A">
      <w:pPr>
        <w:pStyle w:val="ListParagraph"/>
        <w:numPr>
          <w:ilvl w:val="0"/>
          <w:numId w:val="2"/>
        </w:numPr>
        <w:tabs>
          <w:tab w:val="left" w:pos="987"/>
          <w:tab w:val="left" w:pos="1200"/>
        </w:tabs>
      </w:pPr>
      <w:r w:rsidRPr="003C3793">
        <w:rPr>
          <w:rFonts w:asciiTheme="majorHAnsi" w:hAnsiTheme="majorHAnsi" w:cstheme="majorHAnsi"/>
          <w:b/>
          <w:bCs/>
          <w:szCs w:val="24"/>
        </w:rPr>
        <w:t>Recommendation, requests / support required of the Board</w:t>
      </w:r>
    </w:p>
    <w:p w14:paraId="65EE655A" w14:textId="77777777" w:rsidR="003E5A2A" w:rsidRPr="003E5A2A" w:rsidRDefault="003E5A2A" w:rsidP="003E5A2A">
      <w:pPr>
        <w:pStyle w:val="ListParagraph"/>
        <w:tabs>
          <w:tab w:val="left" w:pos="987"/>
          <w:tab w:val="left" w:pos="1200"/>
        </w:tabs>
        <w:ind w:left="360"/>
      </w:pPr>
    </w:p>
    <w:p w14:paraId="37EDF351" w14:textId="6AC36B0B" w:rsidR="00A5074A" w:rsidRPr="003C3793" w:rsidRDefault="00A5074A" w:rsidP="003E5A2A">
      <w:pPr>
        <w:pStyle w:val="ListParagraph"/>
        <w:tabs>
          <w:tab w:val="left" w:pos="987"/>
          <w:tab w:val="left" w:pos="1200"/>
        </w:tabs>
        <w:ind w:left="360"/>
      </w:pPr>
      <w:r>
        <w:t xml:space="preserve">That the Board note the contents of this paper. </w:t>
      </w:r>
    </w:p>
    <w:sectPr w:rsidR="00A5074A" w:rsidRPr="003C3793" w:rsidSect="003C3793">
      <w:headerReference w:type="default" r:id="rId9"/>
      <w:footerReference w:type="default" r:id="rId10"/>
      <w:headerReference w:type="first" r:id="rId11"/>
      <w:footerReference w:type="first" r:id="rId12"/>
      <w:pgSz w:w="11900" w:h="16840"/>
      <w:pgMar w:top="1134" w:right="964" w:bottom="1418" w:left="964" w:header="5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6F730" w14:textId="77777777" w:rsidR="00967313" w:rsidRDefault="00967313" w:rsidP="008D2025">
      <w:pPr>
        <w:spacing w:after="0" w:line="240" w:lineRule="auto"/>
      </w:pPr>
      <w:r>
        <w:separator/>
      </w:r>
    </w:p>
  </w:endnote>
  <w:endnote w:type="continuationSeparator" w:id="0">
    <w:p w14:paraId="2ADFB770" w14:textId="77777777" w:rsidR="00967313" w:rsidRDefault="00967313" w:rsidP="008D2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S Meridian">
    <w:altName w:val="Calibri"/>
    <w:charset w:val="4D"/>
    <w:family w:val="swiss"/>
    <w:pitch w:val="variable"/>
    <w:sig w:usb0="A000006F" w:usb1="4000207A" w:usb2="00000000" w:usb3="00000000" w:csb0="00000093"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F709" w14:textId="77777777" w:rsidR="00012839" w:rsidRDefault="004332A3">
    <w:pPr>
      <w:pStyle w:val="Footer"/>
    </w:pPr>
    <w:r>
      <w:rPr>
        <w:noProof/>
      </w:rPr>
      <w:drawing>
        <wp:anchor distT="0" distB="0" distL="114300" distR="114300" simplePos="0" relativeHeight="251669504" behindDoc="1" locked="0" layoutInCell="1" allowOverlap="1" wp14:anchorId="653F7856" wp14:editId="4EF87141">
          <wp:simplePos x="0" y="0"/>
          <wp:positionH relativeFrom="column">
            <wp:posOffset>3907155</wp:posOffset>
          </wp:positionH>
          <wp:positionV relativeFrom="paragraph">
            <wp:posOffset>-2232660</wp:posOffset>
          </wp:positionV>
          <wp:extent cx="3276600" cy="3035300"/>
          <wp:effectExtent l="0" t="0" r="0" b="0"/>
          <wp:wrapNone/>
          <wp:docPr id="1494732860" name="Picture 1494732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3276600" cy="3035300"/>
                  </a:xfrm>
                  <a:prstGeom prst="rect">
                    <a:avLst/>
                  </a:prstGeom>
                </pic:spPr>
              </pic:pic>
            </a:graphicData>
          </a:graphic>
        </wp:anchor>
      </w:drawing>
    </w:r>
    <w:r w:rsidR="00415B0C">
      <w:rPr>
        <w:noProof/>
      </w:rPr>
      <w:drawing>
        <wp:anchor distT="0" distB="0" distL="114300" distR="114300" simplePos="0" relativeHeight="251670528" behindDoc="1" locked="0" layoutInCell="1" allowOverlap="1" wp14:anchorId="2C1DA7AD" wp14:editId="08B66241">
          <wp:simplePos x="0" y="0"/>
          <wp:positionH relativeFrom="column">
            <wp:posOffset>-870585</wp:posOffset>
          </wp:positionH>
          <wp:positionV relativeFrom="paragraph">
            <wp:posOffset>-506730</wp:posOffset>
          </wp:positionV>
          <wp:extent cx="2675890" cy="967740"/>
          <wp:effectExtent l="0" t="0" r="0" b="3810"/>
          <wp:wrapNone/>
          <wp:docPr id="1216683404" name="Picture 1216683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
                    <a:extLst>
                      <a:ext uri="{28A0092B-C50C-407E-A947-70E740481C1C}">
                        <a14:useLocalDpi xmlns:a14="http://schemas.microsoft.com/office/drawing/2010/main" val="0"/>
                      </a:ext>
                    </a:extLst>
                  </a:blip>
                  <a:srcRect b="46471"/>
                  <a:stretch/>
                </pic:blipFill>
                <pic:spPr bwMode="auto">
                  <a:xfrm>
                    <a:off x="0" y="0"/>
                    <a:ext cx="2675890" cy="9677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E5C3" w14:textId="77777777" w:rsidR="000618FE" w:rsidRDefault="000618FE">
    <w:pPr>
      <w:pStyle w:val="Footer"/>
    </w:pPr>
    <w:r>
      <w:rPr>
        <w:noProof/>
      </w:rPr>
      <w:drawing>
        <wp:anchor distT="0" distB="0" distL="114300" distR="114300" simplePos="0" relativeHeight="251676672" behindDoc="1" locked="0" layoutInCell="1" allowOverlap="1" wp14:anchorId="57366A44" wp14:editId="5D97A15F">
          <wp:simplePos x="0" y="0"/>
          <wp:positionH relativeFrom="page">
            <wp:posOffset>-323850</wp:posOffset>
          </wp:positionH>
          <wp:positionV relativeFrom="paragraph">
            <wp:posOffset>-381000</wp:posOffset>
          </wp:positionV>
          <wp:extent cx="2675890" cy="967740"/>
          <wp:effectExtent l="0" t="0" r="0" b="3810"/>
          <wp:wrapNone/>
          <wp:docPr id="1551052373" name="Picture 1551052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
                    <a:extLst>
                      <a:ext uri="{28A0092B-C50C-407E-A947-70E740481C1C}">
                        <a14:useLocalDpi xmlns:a14="http://schemas.microsoft.com/office/drawing/2010/main" val="0"/>
                      </a:ext>
                    </a:extLst>
                  </a:blip>
                  <a:srcRect b="46471"/>
                  <a:stretch/>
                </pic:blipFill>
                <pic:spPr bwMode="auto">
                  <a:xfrm>
                    <a:off x="0" y="0"/>
                    <a:ext cx="2675890" cy="9677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76" behindDoc="1" locked="0" layoutInCell="1" allowOverlap="1" wp14:anchorId="1D169E38" wp14:editId="07C0829E">
          <wp:simplePos x="0" y="0"/>
          <wp:positionH relativeFrom="page">
            <wp:align>right</wp:align>
          </wp:positionH>
          <wp:positionV relativeFrom="paragraph">
            <wp:posOffset>-2200275</wp:posOffset>
          </wp:positionV>
          <wp:extent cx="3276600" cy="3035300"/>
          <wp:effectExtent l="0" t="0" r="0" b="0"/>
          <wp:wrapNone/>
          <wp:docPr id="1724002386" name="Picture 1724002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3276600" cy="30353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77920" w14:textId="77777777" w:rsidR="00967313" w:rsidRDefault="00967313" w:rsidP="008D2025">
      <w:pPr>
        <w:spacing w:after="0" w:line="240" w:lineRule="auto"/>
      </w:pPr>
      <w:r>
        <w:separator/>
      </w:r>
    </w:p>
  </w:footnote>
  <w:footnote w:type="continuationSeparator" w:id="0">
    <w:p w14:paraId="713D196B" w14:textId="77777777" w:rsidR="00967313" w:rsidRDefault="00967313" w:rsidP="008D20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B5D8" w14:textId="77777777" w:rsidR="00012839" w:rsidRDefault="00836517">
    <w:pPr>
      <w:pStyle w:val="Header"/>
    </w:pPr>
    <w:r>
      <w:rPr>
        <w:noProof/>
      </w:rPr>
      <w:drawing>
        <wp:anchor distT="0" distB="0" distL="114300" distR="114300" simplePos="0" relativeHeight="251667456" behindDoc="0" locked="0" layoutInCell="1" allowOverlap="1" wp14:anchorId="0194F35C" wp14:editId="4A48C878">
          <wp:simplePos x="0" y="0"/>
          <wp:positionH relativeFrom="column">
            <wp:posOffset>3883660</wp:posOffset>
          </wp:positionH>
          <wp:positionV relativeFrom="paragraph">
            <wp:posOffset>1905</wp:posOffset>
          </wp:positionV>
          <wp:extent cx="3024000" cy="1522800"/>
          <wp:effectExtent l="0" t="0" r="0" b="0"/>
          <wp:wrapTopAndBottom/>
          <wp:docPr id="1766153234" name="Picture 1766153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3024000" cy="1522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E0BF3" w14:textId="77777777" w:rsidR="000618FE" w:rsidRDefault="000618FE">
    <w:pPr>
      <w:pStyle w:val="Header"/>
    </w:pPr>
    <w:r>
      <w:rPr>
        <w:noProof/>
      </w:rPr>
      <w:drawing>
        <wp:anchor distT="0" distB="0" distL="114300" distR="114300" simplePos="0" relativeHeight="251674624" behindDoc="0" locked="0" layoutInCell="1" allowOverlap="1" wp14:anchorId="57E41940" wp14:editId="64A98A95">
          <wp:simplePos x="0" y="0"/>
          <wp:positionH relativeFrom="page">
            <wp:align>right</wp:align>
          </wp:positionH>
          <wp:positionV relativeFrom="paragraph">
            <wp:posOffset>-38100</wp:posOffset>
          </wp:positionV>
          <wp:extent cx="3023235" cy="1266825"/>
          <wp:effectExtent l="0" t="0" r="0" b="0"/>
          <wp:wrapTopAndBottom/>
          <wp:docPr id="1288229407" name="Picture 1288229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b="16806"/>
                  <a:stretch/>
                </pic:blipFill>
                <pic:spPr bwMode="auto">
                  <a:xfrm>
                    <a:off x="0" y="0"/>
                    <a:ext cx="3024000" cy="126688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C5D25"/>
    <w:multiLevelType w:val="hybridMultilevel"/>
    <w:tmpl w:val="016E393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94B14F2"/>
    <w:multiLevelType w:val="hybridMultilevel"/>
    <w:tmpl w:val="AEC2CAFE"/>
    <w:lvl w:ilvl="0" w:tplc="D562D234">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7A4413"/>
    <w:multiLevelType w:val="hybridMultilevel"/>
    <w:tmpl w:val="238C3E50"/>
    <w:lvl w:ilvl="0" w:tplc="0D88A0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202718"/>
    <w:multiLevelType w:val="hybridMultilevel"/>
    <w:tmpl w:val="91D2A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DF17577"/>
    <w:multiLevelType w:val="hybridMultilevel"/>
    <w:tmpl w:val="214CAF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2018535765">
    <w:abstractNumId w:val="1"/>
  </w:num>
  <w:num w:numId="2" w16cid:durableId="100339959">
    <w:abstractNumId w:val="4"/>
  </w:num>
  <w:num w:numId="3" w16cid:durableId="1257012799">
    <w:abstractNumId w:val="3"/>
  </w:num>
  <w:num w:numId="4" w16cid:durableId="586813143">
    <w:abstractNumId w:val="2"/>
  </w:num>
  <w:num w:numId="5" w16cid:durableId="194314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313"/>
    <w:rsid w:val="00012839"/>
    <w:rsid w:val="000618FE"/>
    <w:rsid w:val="00073DF7"/>
    <w:rsid w:val="000C20A8"/>
    <w:rsid w:val="000E54C1"/>
    <w:rsid w:val="00134AFB"/>
    <w:rsid w:val="001C78F1"/>
    <w:rsid w:val="001D24D6"/>
    <w:rsid w:val="001F3E9B"/>
    <w:rsid w:val="002151CB"/>
    <w:rsid w:val="00226E0F"/>
    <w:rsid w:val="002B2008"/>
    <w:rsid w:val="002F76DE"/>
    <w:rsid w:val="003C3793"/>
    <w:rsid w:val="003E5A2A"/>
    <w:rsid w:val="003F3144"/>
    <w:rsid w:val="00415B0C"/>
    <w:rsid w:val="00432AAA"/>
    <w:rsid w:val="004332A3"/>
    <w:rsid w:val="00453A2B"/>
    <w:rsid w:val="00491A01"/>
    <w:rsid w:val="004C0CCF"/>
    <w:rsid w:val="0050633F"/>
    <w:rsid w:val="0051253E"/>
    <w:rsid w:val="00523DB6"/>
    <w:rsid w:val="0055072E"/>
    <w:rsid w:val="005F54A9"/>
    <w:rsid w:val="005F550A"/>
    <w:rsid w:val="00723AB9"/>
    <w:rsid w:val="00734B49"/>
    <w:rsid w:val="00753849"/>
    <w:rsid w:val="007636C8"/>
    <w:rsid w:val="00773431"/>
    <w:rsid w:val="0079270B"/>
    <w:rsid w:val="007B53E1"/>
    <w:rsid w:val="007D4F9B"/>
    <w:rsid w:val="00836517"/>
    <w:rsid w:val="00850698"/>
    <w:rsid w:val="008610F3"/>
    <w:rsid w:val="008D2025"/>
    <w:rsid w:val="008E39FA"/>
    <w:rsid w:val="008F0501"/>
    <w:rsid w:val="00956259"/>
    <w:rsid w:val="00967313"/>
    <w:rsid w:val="009918B9"/>
    <w:rsid w:val="00A5074A"/>
    <w:rsid w:val="00A524A2"/>
    <w:rsid w:val="00A53660"/>
    <w:rsid w:val="00A7062F"/>
    <w:rsid w:val="00AE2195"/>
    <w:rsid w:val="00B14C27"/>
    <w:rsid w:val="00B542C6"/>
    <w:rsid w:val="00B6534E"/>
    <w:rsid w:val="00C230CD"/>
    <w:rsid w:val="00C542FE"/>
    <w:rsid w:val="00C5599D"/>
    <w:rsid w:val="00D03A4B"/>
    <w:rsid w:val="00D05D86"/>
    <w:rsid w:val="00D07310"/>
    <w:rsid w:val="00D359FF"/>
    <w:rsid w:val="00D518A6"/>
    <w:rsid w:val="00D84D78"/>
    <w:rsid w:val="00DA6FC0"/>
    <w:rsid w:val="00DB3D15"/>
    <w:rsid w:val="00DD3A3A"/>
    <w:rsid w:val="00E30349"/>
    <w:rsid w:val="00E511D9"/>
    <w:rsid w:val="00E6387C"/>
    <w:rsid w:val="00E64F8D"/>
    <w:rsid w:val="00E76995"/>
    <w:rsid w:val="00F77F3D"/>
    <w:rsid w:val="00FA19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1423D9C3"/>
  <w15:chartTrackingRefBased/>
  <w15:docId w15:val="{EF7651A8-453A-440C-9ECA-D5C357747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S Meridian" w:eastAsiaTheme="minorHAnsi" w:hAnsi="FS Meridian" w:cs="Times New Roman (Body CS)"/>
        <w:spacing w:val="-10"/>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8F1"/>
    <w:pPr>
      <w:spacing w:after="200" w:line="280" w:lineRule="exact"/>
    </w:pPr>
    <w:rPr>
      <w:rFonts w:ascii="Arial" w:hAnsi="Arial"/>
      <w:sz w:val="24"/>
    </w:rPr>
  </w:style>
  <w:style w:type="paragraph" w:styleId="Heading1">
    <w:name w:val="heading 1"/>
    <w:basedOn w:val="Normal"/>
    <w:next w:val="Normal"/>
    <w:link w:val="Heading1Char"/>
    <w:uiPriority w:val="9"/>
    <w:qFormat/>
    <w:rsid w:val="00C5599D"/>
    <w:pPr>
      <w:keepNext/>
      <w:keepLines/>
      <w:spacing w:before="240" w:after="360" w:line="240" w:lineRule="auto"/>
      <w:outlineLvl w:val="0"/>
    </w:pPr>
    <w:rPr>
      <w:rFonts w:eastAsiaTheme="majorEastAsia" w:cstheme="majorBidi"/>
      <w:b/>
      <w:color w:val="005EB8"/>
      <w:sz w:val="60"/>
      <w:szCs w:val="32"/>
    </w:rPr>
  </w:style>
  <w:style w:type="paragraph" w:styleId="Heading2">
    <w:name w:val="heading 2"/>
    <w:basedOn w:val="Normal"/>
    <w:next w:val="Normal"/>
    <w:link w:val="Heading2Char"/>
    <w:uiPriority w:val="9"/>
    <w:unhideWhenUsed/>
    <w:qFormat/>
    <w:rsid w:val="00B14C27"/>
    <w:pPr>
      <w:keepNext/>
      <w:keepLines/>
      <w:spacing w:before="240" w:after="240" w:line="240" w:lineRule="auto"/>
      <w:outlineLvl w:val="1"/>
    </w:pPr>
    <w:rPr>
      <w:rFonts w:eastAsiaTheme="majorEastAsia" w:cstheme="majorBidi"/>
      <w:b/>
      <w:color w:val="005EB8"/>
      <w:sz w:val="44"/>
      <w:szCs w:val="26"/>
    </w:rPr>
  </w:style>
  <w:style w:type="paragraph" w:styleId="Heading3">
    <w:name w:val="heading 3"/>
    <w:basedOn w:val="Normal"/>
    <w:next w:val="Normal"/>
    <w:link w:val="Heading3Char"/>
    <w:uiPriority w:val="9"/>
    <w:unhideWhenUsed/>
    <w:qFormat/>
    <w:rsid w:val="00B14C27"/>
    <w:pPr>
      <w:keepNext/>
      <w:keepLines/>
      <w:spacing w:before="120" w:after="240" w:line="240" w:lineRule="auto"/>
      <w:outlineLvl w:val="2"/>
    </w:pPr>
    <w:rPr>
      <w:rFonts w:asciiTheme="majorHAnsi" w:eastAsiaTheme="majorEastAsia" w:hAnsiTheme="majorHAnsi" w:cstheme="majorBidi"/>
      <w:color w:val="005EB8"/>
      <w:sz w:val="36"/>
    </w:rPr>
  </w:style>
  <w:style w:type="paragraph" w:styleId="Heading4">
    <w:name w:val="heading 4"/>
    <w:basedOn w:val="Normal"/>
    <w:next w:val="Normal"/>
    <w:link w:val="Heading4Char"/>
    <w:uiPriority w:val="9"/>
    <w:unhideWhenUsed/>
    <w:qFormat/>
    <w:rsid w:val="00B14C27"/>
    <w:pPr>
      <w:keepNext/>
      <w:keepLines/>
      <w:spacing w:before="120" w:after="0" w:line="320" w:lineRule="exact"/>
      <w:outlineLvl w:val="3"/>
    </w:pPr>
    <w:rPr>
      <w:rFonts w:asciiTheme="majorHAnsi" w:eastAsiaTheme="majorEastAsia" w:hAnsiTheme="majorHAnsi" w:cstheme="majorBidi"/>
      <w:iCs/>
      <w:color w:val="005EB8"/>
    </w:rPr>
  </w:style>
  <w:style w:type="paragraph" w:styleId="Heading5">
    <w:name w:val="heading 5"/>
    <w:basedOn w:val="Normal"/>
    <w:next w:val="Normal"/>
    <w:link w:val="Heading5Char"/>
    <w:uiPriority w:val="9"/>
    <w:semiHidden/>
    <w:unhideWhenUsed/>
    <w:rsid w:val="00B14C27"/>
    <w:pPr>
      <w:keepNext/>
      <w:keepLines/>
      <w:spacing w:before="40" w:after="0"/>
      <w:outlineLvl w:val="4"/>
    </w:pPr>
    <w:rPr>
      <w:rFonts w:asciiTheme="majorHAnsi" w:eastAsiaTheme="majorEastAsia" w:hAnsiTheme="majorHAnsi" w:cstheme="majorBidi"/>
      <w:color w:val="005EB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599D"/>
    <w:rPr>
      <w:rFonts w:ascii="Arial" w:eastAsiaTheme="majorEastAsia" w:hAnsi="Arial" w:cstheme="majorBidi"/>
      <w:b/>
      <w:color w:val="005EB8"/>
      <w:sz w:val="60"/>
      <w:szCs w:val="32"/>
    </w:rPr>
  </w:style>
  <w:style w:type="character" w:customStyle="1" w:styleId="Heading2Char">
    <w:name w:val="Heading 2 Char"/>
    <w:basedOn w:val="DefaultParagraphFont"/>
    <w:link w:val="Heading2"/>
    <w:uiPriority w:val="9"/>
    <w:rsid w:val="00B14C27"/>
    <w:rPr>
      <w:rFonts w:ascii="Arial" w:eastAsiaTheme="majorEastAsia" w:hAnsi="Arial" w:cstheme="majorBidi"/>
      <w:b/>
      <w:color w:val="005EB8"/>
      <w:sz w:val="44"/>
      <w:szCs w:val="26"/>
    </w:rPr>
  </w:style>
  <w:style w:type="character" w:customStyle="1" w:styleId="Heading3Char">
    <w:name w:val="Heading 3 Char"/>
    <w:basedOn w:val="DefaultParagraphFont"/>
    <w:link w:val="Heading3"/>
    <w:uiPriority w:val="9"/>
    <w:rsid w:val="00B14C27"/>
    <w:rPr>
      <w:rFonts w:asciiTheme="majorHAnsi" w:eastAsiaTheme="majorEastAsia" w:hAnsiTheme="majorHAnsi" w:cstheme="majorBidi"/>
      <w:color w:val="005EB8"/>
      <w:sz w:val="36"/>
    </w:rPr>
  </w:style>
  <w:style w:type="character" w:customStyle="1" w:styleId="Heading4Char">
    <w:name w:val="Heading 4 Char"/>
    <w:basedOn w:val="DefaultParagraphFont"/>
    <w:link w:val="Heading4"/>
    <w:uiPriority w:val="9"/>
    <w:rsid w:val="00B14C27"/>
    <w:rPr>
      <w:rFonts w:asciiTheme="majorHAnsi" w:eastAsiaTheme="majorEastAsia" w:hAnsiTheme="majorHAnsi" w:cstheme="majorBidi"/>
      <w:iCs/>
      <w:color w:val="005EB8"/>
      <w:sz w:val="24"/>
    </w:rPr>
  </w:style>
  <w:style w:type="character" w:customStyle="1" w:styleId="Heading5Char">
    <w:name w:val="Heading 5 Char"/>
    <w:basedOn w:val="DefaultParagraphFont"/>
    <w:link w:val="Heading5"/>
    <w:uiPriority w:val="9"/>
    <w:semiHidden/>
    <w:rsid w:val="00B14C27"/>
    <w:rPr>
      <w:rFonts w:asciiTheme="majorHAnsi" w:eastAsiaTheme="majorEastAsia" w:hAnsiTheme="majorHAnsi" w:cstheme="majorBidi"/>
      <w:color w:val="005EB8"/>
    </w:rPr>
  </w:style>
  <w:style w:type="character" w:styleId="SubtleEmphasis">
    <w:name w:val="Subtle Emphasis"/>
    <w:uiPriority w:val="19"/>
    <w:qFormat/>
    <w:rsid w:val="00B14C27"/>
    <w:rPr>
      <w:rFonts w:cs="Arial"/>
      <w:i/>
      <w:iCs/>
    </w:rPr>
  </w:style>
  <w:style w:type="character" w:styleId="IntenseEmphasis">
    <w:name w:val="Intense Emphasis"/>
    <w:basedOn w:val="DefaultParagraphFont"/>
    <w:uiPriority w:val="21"/>
    <w:qFormat/>
    <w:rsid w:val="00B14C27"/>
    <w:rPr>
      <w:i/>
      <w:iCs/>
      <w:color w:val="005EB8"/>
    </w:rPr>
  </w:style>
  <w:style w:type="character" w:styleId="Strong">
    <w:name w:val="Strong"/>
    <w:basedOn w:val="DefaultParagraphFont"/>
    <w:uiPriority w:val="22"/>
    <w:qFormat/>
    <w:rsid w:val="00B14C27"/>
    <w:rPr>
      <w:b/>
      <w:bCs/>
    </w:rPr>
  </w:style>
  <w:style w:type="paragraph" w:styleId="NoSpacing">
    <w:name w:val="No Spacing"/>
    <w:uiPriority w:val="1"/>
    <w:rsid w:val="00B14C27"/>
    <w:rPr>
      <w:rFonts w:ascii="Arial" w:hAnsi="Arial"/>
    </w:rPr>
  </w:style>
  <w:style w:type="paragraph" w:styleId="Header">
    <w:name w:val="header"/>
    <w:basedOn w:val="Normal"/>
    <w:link w:val="HeaderChar"/>
    <w:uiPriority w:val="99"/>
    <w:unhideWhenUsed/>
    <w:rsid w:val="008D20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2025"/>
    <w:rPr>
      <w:rFonts w:ascii="Arial" w:hAnsi="Arial"/>
    </w:rPr>
  </w:style>
  <w:style w:type="paragraph" w:styleId="Footer">
    <w:name w:val="footer"/>
    <w:basedOn w:val="Normal"/>
    <w:link w:val="FooterChar"/>
    <w:uiPriority w:val="99"/>
    <w:unhideWhenUsed/>
    <w:rsid w:val="008D20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2025"/>
    <w:rPr>
      <w:rFonts w:ascii="Arial" w:hAnsi="Arial"/>
    </w:rPr>
  </w:style>
  <w:style w:type="paragraph" w:styleId="Title">
    <w:name w:val="Title"/>
    <w:basedOn w:val="Normal"/>
    <w:next w:val="Normal"/>
    <w:link w:val="TitleChar"/>
    <w:uiPriority w:val="10"/>
    <w:qFormat/>
    <w:rsid w:val="00D05D86"/>
    <w:pPr>
      <w:spacing w:after="120" w:line="1240" w:lineRule="exact"/>
      <w:contextualSpacing/>
    </w:pPr>
    <w:rPr>
      <w:rFonts w:eastAsiaTheme="majorEastAsia" w:cstheme="majorBidi"/>
      <w:b/>
      <w:color w:val="005EB8"/>
      <w:kern w:val="28"/>
      <w:sz w:val="80"/>
      <w:szCs w:val="56"/>
    </w:rPr>
  </w:style>
  <w:style w:type="character" w:customStyle="1" w:styleId="TitleChar">
    <w:name w:val="Title Char"/>
    <w:basedOn w:val="DefaultParagraphFont"/>
    <w:link w:val="Title"/>
    <w:uiPriority w:val="10"/>
    <w:rsid w:val="00D05D86"/>
    <w:rPr>
      <w:rFonts w:ascii="Arial" w:eastAsiaTheme="majorEastAsia" w:hAnsi="Arial" w:cstheme="majorBidi"/>
      <w:b/>
      <w:color w:val="005EB8"/>
      <w:kern w:val="28"/>
      <w:sz w:val="80"/>
      <w:szCs w:val="56"/>
    </w:rPr>
  </w:style>
  <w:style w:type="paragraph" w:styleId="Subtitle">
    <w:name w:val="Subtitle"/>
    <w:basedOn w:val="Title"/>
    <w:next w:val="Normal"/>
    <w:link w:val="SubtitleChar"/>
    <w:uiPriority w:val="11"/>
    <w:qFormat/>
    <w:rsid w:val="00A524A2"/>
    <w:pPr>
      <w:spacing w:after="0" w:line="520" w:lineRule="exact"/>
    </w:pPr>
    <w:rPr>
      <w:b w:val="0"/>
      <w:bCs/>
      <w:sz w:val="48"/>
      <w:szCs w:val="48"/>
    </w:rPr>
  </w:style>
  <w:style w:type="character" w:customStyle="1" w:styleId="SubtitleChar">
    <w:name w:val="Subtitle Char"/>
    <w:basedOn w:val="DefaultParagraphFont"/>
    <w:link w:val="Subtitle"/>
    <w:uiPriority w:val="11"/>
    <w:rsid w:val="00A524A2"/>
    <w:rPr>
      <w:rFonts w:ascii="Arial" w:eastAsiaTheme="majorEastAsia" w:hAnsi="Arial" w:cstheme="majorBidi"/>
      <w:bCs/>
      <w:color w:val="005EB8"/>
      <w:kern w:val="28"/>
      <w:sz w:val="48"/>
      <w:szCs w:val="48"/>
    </w:rPr>
  </w:style>
  <w:style w:type="character" w:styleId="Hyperlink">
    <w:name w:val="Hyperlink"/>
    <w:basedOn w:val="DefaultParagraphFont"/>
    <w:uiPriority w:val="99"/>
    <w:unhideWhenUsed/>
    <w:rsid w:val="00734B49"/>
    <w:rPr>
      <w:color w:val="C94A8F" w:themeColor="hyperlink"/>
      <w:u w:val="single"/>
    </w:rPr>
  </w:style>
  <w:style w:type="character" w:styleId="UnresolvedMention">
    <w:name w:val="Unresolved Mention"/>
    <w:basedOn w:val="DefaultParagraphFont"/>
    <w:uiPriority w:val="99"/>
    <w:semiHidden/>
    <w:unhideWhenUsed/>
    <w:rsid w:val="00734B49"/>
    <w:rPr>
      <w:color w:val="605E5C"/>
      <w:shd w:val="clear" w:color="auto" w:fill="E1DFDD"/>
    </w:rPr>
  </w:style>
  <w:style w:type="character" w:styleId="FollowedHyperlink">
    <w:name w:val="FollowedHyperlink"/>
    <w:basedOn w:val="DefaultParagraphFont"/>
    <w:uiPriority w:val="99"/>
    <w:semiHidden/>
    <w:unhideWhenUsed/>
    <w:rsid w:val="00734B49"/>
    <w:rPr>
      <w:color w:val="0D87A1" w:themeColor="followedHyperlink"/>
      <w:u w:val="single"/>
    </w:rPr>
  </w:style>
  <w:style w:type="paragraph" w:styleId="ListParagraph">
    <w:name w:val="List Paragraph"/>
    <w:basedOn w:val="Normal"/>
    <w:uiPriority w:val="34"/>
    <w:qFormat/>
    <w:rsid w:val="0079270B"/>
    <w:pPr>
      <w:spacing w:after="160" w:line="259" w:lineRule="auto"/>
      <w:ind w:left="720"/>
      <w:contextualSpacing/>
    </w:pPr>
    <w:rPr>
      <w:rFonts w:cstheme="minorBidi"/>
      <w:spacing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19115">
      <w:bodyDiv w:val="1"/>
      <w:marLeft w:val="0"/>
      <w:marRight w:val="0"/>
      <w:marTop w:val="0"/>
      <w:marBottom w:val="0"/>
      <w:divBdr>
        <w:top w:val="none" w:sz="0" w:space="0" w:color="auto"/>
        <w:left w:val="none" w:sz="0" w:space="0" w:color="auto"/>
        <w:bottom w:val="none" w:sz="0" w:space="0" w:color="auto"/>
        <w:right w:val="none" w:sz="0" w:space="0" w:color="auto"/>
      </w:divBdr>
    </w:div>
    <w:div w:id="106083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na.nugent@nca.nhs.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ina.nugent@nca.nhs.uk"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M:\47%20TEMPLATES\2023%20GMC%20Summary%20and%20Action%20Log%20Template.dotx" TargetMode="External"/></Relationships>
</file>

<file path=word/theme/theme1.xml><?xml version="1.0" encoding="utf-8"?>
<a:theme xmlns:a="http://schemas.openxmlformats.org/drawingml/2006/main" name="GM Cancer">
  <a:themeElements>
    <a:clrScheme name="GM Cancer Theme">
      <a:dk1>
        <a:sysClr val="windowText" lastClr="000000"/>
      </a:dk1>
      <a:lt1>
        <a:sysClr val="window" lastClr="FFFFFF"/>
      </a:lt1>
      <a:dk2>
        <a:srgbClr val="003087"/>
      </a:dk2>
      <a:lt2>
        <a:srgbClr val="FFFFFF"/>
      </a:lt2>
      <a:accent1>
        <a:srgbClr val="005EB8"/>
      </a:accent1>
      <a:accent2>
        <a:srgbClr val="003087"/>
      </a:accent2>
      <a:accent3>
        <a:srgbClr val="AE2573"/>
      </a:accent3>
      <a:accent4>
        <a:srgbClr val="C94A8F"/>
      </a:accent4>
      <a:accent5>
        <a:srgbClr val="0D87A1"/>
      </a:accent5>
      <a:accent6>
        <a:srgbClr val="AACF33"/>
      </a:accent6>
      <a:hlink>
        <a:srgbClr val="C94A8F"/>
      </a:hlink>
      <a:folHlink>
        <a:srgbClr val="0D87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2023 GMC Summary and Action Log Template</Template>
  <TotalTime>209</TotalTime>
  <Pages>3</Pages>
  <Words>758</Words>
  <Characters>4324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 Sarah (RBV) NHS Christie Tr</dc:creator>
  <cp:keywords/>
  <dc:description/>
  <cp:lastModifiedBy>Nina Nugent</cp:lastModifiedBy>
  <cp:revision>19</cp:revision>
  <dcterms:created xsi:type="dcterms:W3CDTF">2025-03-17T16:30:00Z</dcterms:created>
  <dcterms:modified xsi:type="dcterms:W3CDTF">2025-03-25T13:25:00Z</dcterms:modified>
</cp:coreProperties>
</file>